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8BE8" w14:textId="64D5EC0C" w:rsidR="00737A99" w:rsidRDefault="00682A02" w:rsidP="00020B35">
      <w:pPr>
        <w:spacing w:after="0"/>
        <w:jc w:val="right"/>
      </w:pPr>
      <w:bookmarkStart w:id="0" w:name="_GoBack"/>
      <w:bookmarkEnd w:id="0"/>
      <w:r>
        <w:t xml:space="preserve"> </w:t>
      </w:r>
      <w:r w:rsidR="0091365A">
        <w:rPr>
          <w:noProof/>
          <w:lang w:eastAsia="en-AU"/>
        </w:rPr>
        <w:drawing>
          <wp:inline distT="0" distB="0" distL="0" distR="0" wp14:anchorId="063856B8" wp14:editId="3A637602">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871EFDE" w14:textId="62D06A88" w:rsidR="00D343C5" w:rsidRDefault="00312C5E" w:rsidP="00311DE6">
      <w:pPr>
        <w:pStyle w:val="DocumentTitle"/>
        <w:spacing w:before="960" w:after="0"/>
      </w:pPr>
      <w:bookmarkStart w:id="1" w:name="_Toc527469781"/>
      <w:bookmarkStart w:id="2" w:name="_Toc527553428"/>
      <w:r w:rsidRPr="00312C5E">
        <w:t xml:space="preserve">Test Sites </w:t>
      </w:r>
      <w:r w:rsidR="00425178">
        <w:t>202</w:t>
      </w:r>
      <w:r w:rsidR="00B74C31">
        <w:t>3</w:t>
      </w:r>
    </w:p>
    <w:p w14:paraId="407C59BB" w14:textId="7D676002" w:rsidR="00312C5E" w:rsidRPr="00311DE6" w:rsidRDefault="00312C5E" w:rsidP="00311DE6">
      <w:pPr>
        <w:pStyle w:val="DocumentTitle"/>
        <w:spacing w:before="960" w:after="0"/>
      </w:pPr>
      <w:r w:rsidRPr="00312C5E">
        <w:t>Guidelines</w:t>
      </w:r>
      <w:bookmarkStart w:id="3" w:name="_Toc527469782"/>
      <w:bookmarkEnd w:id="1"/>
      <w:bookmarkEnd w:id="2"/>
      <w:r w:rsidRPr="00CE01FC">
        <w:rPr>
          <w:rFonts w:hint="eastAsia"/>
          <w:sz w:val="22"/>
          <w:szCs w:val="22"/>
        </w:rPr>
        <w:br w:type="page"/>
      </w:r>
      <w:bookmarkEnd w:id="3"/>
    </w:p>
    <w:sdt>
      <w:sdtPr>
        <w:rPr>
          <w:rFonts w:ascii="Arial" w:eastAsia="MS Mincho" w:hAnsi="Arial"/>
          <w:sz w:val="20"/>
          <w:szCs w:val="24"/>
          <w:lang w:val="en-AU"/>
        </w:rPr>
        <w:id w:val="379445475"/>
        <w:docPartObj>
          <w:docPartGallery w:val="Table of Contents"/>
          <w:docPartUnique/>
        </w:docPartObj>
      </w:sdtPr>
      <w:sdtEndPr>
        <w:rPr>
          <w:b/>
          <w:bCs/>
          <w:noProof/>
        </w:rPr>
      </w:sdtEndPr>
      <w:sdtContent>
        <w:p w14:paraId="7D8B439B" w14:textId="77777777" w:rsidR="00312C5E" w:rsidRDefault="00312C5E">
          <w:pPr>
            <w:pStyle w:val="TOCHeading"/>
            <w:rPr>
              <w:rFonts w:hint="eastAsia"/>
            </w:rPr>
          </w:pPr>
          <w:r>
            <w:t>Contents</w:t>
          </w:r>
        </w:p>
        <w:p w14:paraId="07B6C2CC" w14:textId="14C4AA1E" w:rsidR="00E314A6" w:rsidRDefault="00312C5E">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38932114" w:history="1">
            <w:r w:rsidR="00E314A6" w:rsidRPr="00633B43">
              <w:rPr>
                <w:rStyle w:val="Hyperlink"/>
                <w:noProof/>
              </w:rPr>
              <w:t>About Test Sites</w:t>
            </w:r>
            <w:r w:rsidR="00E314A6">
              <w:rPr>
                <w:noProof/>
                <w:webHidden/>
              </w:rPr>
              <w:tab/>
            </w:r>
            <w:r w:rsidR="00E314A6">
              <w:rPr>
                <w:noProof/>
                <w:webHidden/>
              </w:rPr>
              <w:fldChar w:fldCharType="begin"/>
            </w:r>
            <w:r w:rsidR="00E314A6">
              <w:rPr>
                <w:noProof/>
                <w:webHidden/>
              </w:rPr>
              <w:instrText xml:space="preserve"> PAGEREF _Toc138932114 \h </w:instrText>
            </w:r>
            <w:r w:rsidR="00E314A6">
              <w:rPr>
                <w:noProof/>
                <w:webHidden/>
              </w:rPr>
            </w:r>
            <w:r w:rsidR="00E314A6">
              <w:rPr>
                <w:noProof/>
                <w:webHidden/>
              </w:rPr>
              <w:fldChar w:fldCharType="separate"/>
            </w:r>
            <w:r w:rsidR="00E314A6">
              <w:rPr>
                <w:noProof/>
                <w:webHidden/>
              </w:rPr>
              <w:t>3</w:t>
            </w:r>
            <w:r w:rsidR="00E314A6">
              <w:rPr>
                <w:noProof/>
                <w:webHidden/>
              </w:rPr>
              <w:fldChar w:fldCharType="end"/>
            </w:r>
          </w:hyperlink>
        </w:p>
        <w:p w14:paraId="095BD35F" w14:textId="03B58244" w:rsidR="00E314A6" w:rsidRDefault="001E1D5C">
          <w:pPr>
            <w:pStyle w:val="TOC2"/>
            <w:rPr>
              <w:rFonts w:asciiTheme="minorHAnsi" w:eastAsiaTheme="minorEastAsia" w:hAnsiTheme="minorHAnsi" w:cstheme="minorBidi"/>
              <w:noProof/>
              <w:sz w:val="22"/>
              <w:szCs w:val="22"/>
              <w:lang w:eastAsia="en-AU"/>
            </w:rPr>
          </w:pPr>
          <w:hyperlink w:anchor="_Toc138932115" w:history="1">
            <w:r w:rsidR="00E314A6" w:rsidRPr="00633B43">
              <w:rPr>
                <w:rStyle w:val="Hyperlink"/>
                <w:noProof/>
              </w:rPr>
              <w:t>Program outline</w:t>
            </w:r>
            <w:r w:rsidR="00E314A6">
              <w:rPr>
                <w:noProof/>
                <w:webHidden/>
              </w:rPr>
              <w:tab/>
            </w:r>
            <w:r w:rsidR="00E314A6">
              <w:rPr>
                <w:noProof/>
                <w:webHidden/>
              </w:rPr>
              <w:fldChar w:fldCharType="begin"/>
            </w:r>
            <w:r w:rsidR="00E314A6">
              <w:rPr>
                <w:noProof/>
                <w:webHidden/>
              </w:rPr>
              <w:instrText xml:space="preserve"> PAGEREF _Toc138932115 \h </w:instrText>
            </w:r>
            <w:r w:rsidR="00E314A6">
              <w:rPr>
                <w:noProof/>
                <w:webHidden/>
              </w:rPr>
            </w:r>
            <w:r w:rsidR="00E314A6">
              <w:rPr>
                <w:noProof/>
                <w:webHidden/>
              </w:rPr>
              <w:fldChar w:fldCharType="separate"/>
            </w:r>
            <w:r w:rsidR="00E314A6">
              <w:rPr>
                <w:noProof/>
                <w:webHidden/>
              </w:rPr>
              <w:t>3</w:t>
            </w:r>
            <w:r w:rsidR="00E314A6">
              <w:rPr>
                <w:noProof/>
                <w:webHidden/>
              </w:rPr>
              <w:fldChar w:fldCharType="end"/>
            </w:r>
          </w:hyperlink>
        </w:p>
        <w:p w14:paraId="22C88D06" w14:textId="09C88D2D"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16" w:history="1">
            <w:r w:rsidR="00E314A6" w:rsidRPr="00633B43">
              <w:rPr>
                <w:rStyle w:val="Hyperlink"/>
                <w:noProof/>
              </w:rPr>
              <w:t>How do I apply?</w:t>
            </w:r>
            <w:r w:rsidR="00E314A6">
              <w:rPr>
                <w:noProof/>
                <w:webHidden/>
              </w:rPr>
              <w:tab/>
            </w:r>
            <w:r w:rsidR="00E314A6">
              <w:rPr>
                <w:noProof/>
                <w:webHidden/>
              </w:rPr>
              <w:fldChar w:fldCharType="begin"/>
            </w:r>
            <w:r w:rsidR="00E314A6">
              <w:rPr>
                <w:noProof/>
                <w:webHidden/>
              </w:rPr>
              <w:instrText xml:space="preserve"> PAGEREF _Toc138932116 \h </w:instrText>
            </w:r>
            <w:r w:rsidR="00E314A6">
              <w:rPr>
                <w:noProof/>
                <w:webHidden/>
              </w:rPr>
            </w:r>
            <w:r w:rsidR="00E314A6">
              <w:rPr>
                <w:noProof/>
                <w:webHidden/>
              </w:rPr>
              <w:fldChar w:fldCharType="separate"/>
            </w:r>
            <w:r w:rsidR="00E314A6">
              <w:rPr>
                <w:noProof/>
                <w:webHidden/>
              </w:rPr>
              <w:t>4</w:t>
            </w:r>
            <w:r w:rsidR="00E314A6">
              <w:rPr>
                <w:noProof/>
                <w:webHidden/>
              </w:rPr>
              <w:fldChar w:fldCharType="end"/>
            </w:r>
          </w:hyperlink>
        </w:p>
        <w:p w14:paraId="02D6EAC9" w14:textId="70DC04A2" w:rsidR="00E314A6" w:rsidRDefault="001E1D5C">
          <w:pPr>
            <w:pStyle w:val="TOC2"/>
            <w:rPr>
              <w:rFonts w:asciiTheme="minorHAnsi" w:eastAsiaTheme="minorEastAsia" w:hAnsiTheme="minorHAnsi" w:cstheme="minorBidi"/>
              <w:noProof/>
              <w:sz w:val="22"/>
              <w:szCs w:val="22"/>
              <w:lang w:eastAsia="en-AU"/>
            </w:rPr>
          </w:pPr>
          <w:hyperlink w:anchor="_Toc138932117" w:history="1">
            <w:r w:rsidR="00E314A6" w:rsidRPr="00633B43">
              <w:rPr>
                <w:rStyle w:val="Hyperlink"/>
                <w:noProof/>
              </w:rPr>
              <w:t>Interpreter and translation services</w:t>
            </w:r>
            <w:r w:rsidR="00E314A6">
              <w:rPr>
                <w:noProof/>
                <w:webHidden/>
              </w:rPr>
              <w:tab/>
            </w:r>
            <w:r w:rsidR="00E314A6">
              <w:rPr>
                <w:noProof/>
                <w:webHidden/>
              </w:rPr>
              <w:fldChar w:fldCharType="begin"/>
            </w:r>
            <w:r w:rsidR="00E314A6">
              <w:rPr>
                <w:noProof/>
                <w:webHidden/>
              </w:rPr>
              <w:instrText xml:space="preserve"> PAGEREF _Toc138932117 \h </w:instrText>
            </w:r>
            <w:r w:rsidR="00E314A6">
              <w:rPr>
                <w:noProof/>
                <w:webHidden/>
              </w:rPr>
            </w:r>
            <w:r w:rsidR="00E314A6">
              <w:rPr>
                <w:noProof/>
                <w:webHidden/>
              </w:rPr>
              <w:fldChar w:fldCharType="separate"/>
            </w:r>
            <w:r w:rsidR="00E314A6">
              <w:rPr>
                <w:noProof/>
                <w:webHidden/>
              </w:rPr>
              <w:t>4</w:t>
            </w:r>
            <w:r w:rsidR="00E314A6">
              <w:rPr>
                <w:noProof/>
                <w:webHidden/>
              </w:rPr>
              <w:fldChar w:fldCharType="end"/>
            </w:r>
          </w:hyperlink>
        </w:p>
        <w:p w14:paraId="09F9DF10" w14:textId="3C1F842F" w:rsidR="00E314A6" w:rsidRDefault="001E1D5C">
          <w:pPr>
            <w:pStyle w:val="TOC2"/>
            <w:rPr>
              <w:rFonts w:asciiTheme="minorHAnsi" w:eastAsiaTheme="minorEastAsia" w:hAnsiTheme="minorHAnsi" w:cstheme="minorBidi"/>
              <w:noProof/>
              <w:sz w:val="22"/>
              <w:szCs w:val="22"/>
              <w:lang w:eastAsia="en-AU"/>
            </w:rPr>
          </w:pPr>
          <w:hyperlink w:anchor="_Toc138932118" w:history="1">
            <w:r w:rsidR="00E314A6" w:rsidRPr="00633B43">
              <w:rPr>
                <w:rStyle w:val="Hyperlink"/>
                <w:noProof/>
              </w:rPr>
              <w:t>Accessibility for applicants with disability</w:t>
            </w:r>
            <w:r w:rsidR="00E314A6">
              <w:rPr>
                <w:noProof/>
                <w:webHidden/>
              </w:rPr>
              <w:tab/>
            </w:r>
            <w:r w:rsidR="00E314A6">
              <w:rPr>
                <w:noProof/>
                <w:webHidden/>
              </w:rPr>
              <w:fldChar w:fldCharType="begin"/>
            </w:r>
            <w:r w:rsidR="00E314A6">
              <w:rPr>
                <w:noProof/>
                <w:webHidden/>
              </w:rPr>
              <w:instrText xml:space="preserve"> PAGEREF _Toc138932118 \h </w:instrText>
            </w:r>
            <w:r w:rsidR="00E314A6">
              <w:rPr>
                <w:noProof/>
                <w:webHidden/>
              </w:rPr>
            </w:r>
            <w:r w:rsidR="00E314A6">
              <w:rPr>
                <w:noProof/>
                <w:webHidden/>
              </w:rPr>
              <w:fldChar w:fldCharType="separate"/>
            </w:r>
            <w:r w:rsidR="00E314A6">
              <w:rPr>
                <w:noProof/>
                <w:webHidden/>
              </w:rPr>
              <w:t>4</w:t>
            </w:r>
            <w:r w:rsidR="00E314A6">
              <w:rPr>
                <w:noProof/>
                <w:webHidden/>
              </w:rPr>
              <w:fldChar w:fldCharType="end"/>
            </w:r>
          </w:hyperlink>
        </w:p>
        <w:p w14:paraId="51EF2B93" w14:textId="1B8151EB" w:rsidR="00E314A6" w:rsidRDefault="001E1D5C">
          <w:pPr>
            <w:pStyle w:val="TOC2"/>
            <w:rPr>
              <w:rFonts w:asciiTheme="minorHAnsi" w:eastAsiaTheme="minorEastAsia" w:hAnsiTheme="minorHAnsi" w:cstheme="minorBidi"/>
              <w:noProof/>
              <w:sz w:val="22"/>
              <w:szCs w:val="22"/>
              <w:lang w:eastAsia="en-AU"/>
            </w:rPr>
          </w:pPr>
          <w:hyperlink w:anchor="_Toc138932119" w:history="1">
            <w:r w:rsidR="00E314A6" w:rsidRPr="00633B43">
              <w:rPr>
                <w:rStyle w:val="Hyperlink"/>
                <w:noProof/>
              </w:rPr>
              <w:t>Technical assistance</w:t>
            </w:r>
            <w:r w:rsidR="00E314A6">
              <w:rPr>
                <w:noProof/>
                <w:webHidden/>
              </w:rPr>
              <w:tab/>
            </w:r>
            <w:r w:rsidR="00E314A6">
              <w:rPr>
                <w:noProof/>
                <w:webHidden/>
              </w:rPr>
              <w:fldChar w:fldCharType="begin"/>
            </w:r>
            <w:r w:rsidR="00E314A6">
              <w:rPr>
                <w:noProof/>
                <w:webHidden/>
              </w:rPr>
              <w:instrText xml:space="preserve"> PAGEREF _Toc138932119 \h </w:instrText>
            </w:r>
            <w:r w:rsidR="00E314A6">
              <w:rPr>
                <w:noProof/>
                <w:webHidden/>
              </w:rPr>
            </w:r>
            <w:r w:rsidR="00E314A6">
              <w:rPr>
                <w:noProof/>
                <w:webHidden/>
              </w:rPr>
              <w:fldChar w:fldCharType="separate"/>
            </w:r>
            <w:r w:rsidR="00E314A6">
              <w:rPr>
                <w:noProof/>
                <w:webHidden/>
              </w:rPr>
              <w:t>4</w:t>
            </w:r>
            <w:r w:rsidR="00E314A6">
              <w:rPr>
                <w:noProof/>
                <w:webHidden/>
              </w:rPr>
              <w:fldChar w:fldCharType="end"/>
            </w:r>
          </w:hyperlink>
        </w:p>
        <w:p w14:paraId="5F67912A" w14:textId="732F15C8"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0" w:history="1">
            <w:r w:rsidR="00E314A6" w:rsidRPr="00633B43">
              <w:rPr>
                <w:rStyle w:val="Hyperlink"/>
                <w:noProof/>
              </w:rPr>
              <w:t>Who can apply?</w:t>
            </w:r>
            <w:r w:rsidR="00E314A6">
              <w:rPr>
                <w:noProof/>
                <w:webHidden/>
              </w:rPr>
              <w:tab/>
            </w:r>
            <w:r w:rsidR="00E314A6">
              <w:rPr>
                <w:noProof/>
                <w:webHidden/>
              </w:rPr>
              <w:fldChar w:fldCharType="begin"/>
            </w:r>
            <w:r w:rsidR="00E314A6">
              <w:rPr>
                <w:noProof/>
                <w:webHidden/>
              </w:rPr>
              <w:instrText xml:space="preserve"> PAGEREF _Toc138932120 \h </w:instrText>
            </w:r>
            <w:r w:rsidR="00E314A6">
              <w:rPr>
                <w:noProof/>
                <w:webHidden/>
              </w:rPr>
            </w:r>
            <w:r w:rsidR="00E314A6">
              <w:rPr>
                <w:noProof/>
                <w:webHidden/>
              </w:rPr>
              <w:fldChar w:fldCharType="separate"/>
            </w:r>
            <w:r w:rsidR="00E314A6">
              <w:rPr>
                <w:noProof/>
                <w:webHidden/>
              </w:rPr>
              <w:t>4</w:t>
            </w:r>
            <w:r w:rsidR="00E314A6">
              <w:rPr>
                <w:noProof/>
                <w:webHidden/>
              </w:rPr>
              <w:fldChar w:fldCharType="end"/>
            </w:r>
          </w:hyperlink>
        </w:p>
        <w:p w14:paraId="2338E2F5" w14:textId="46734A4D"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1" w:history="1">
            <w:r w:rsidR="00E314A6" w:rsidRPr="00633B43">
              <w:rPr>
                <w:rStyle w:val="Hyperlink"/>
                <w:noProof/>
              </w:rPr>
              <w:t>What kinds of ideas are suitable?</w:t>
            </w:r>
            <w:r w:rsidR="00E314A6">
              <w:rPr>
                <w:noProof/>
                <w:webHidden/>
              </w:rPr>
              <w:tab/>
            </w:r>
            <w:r w:rsidR="00E314A6">
              <w:rPr>
                <w:noProof/>
                <w:webHidden/>
              </w:rPr>
              <w:fldChar w:fldCharType="begin"/>
            </w:r>
            <w:r w:rsidR="00E314A6">
              <w:rPr>
                <w:noProof/>
                <w:webHidden/>
              </w:rPr>
              <w:instrText xml:space="preserve"> PAGEREF _Toc138932121 \h </w:instrText>
            </w:r>
            <w:r w:rsidR="00E314A6">
              <w:rPr>
                <w:noProof/>
                <w:webHidden/>
              </w:rPr>
            </w:r>
            <w:r w:rsidR="00E314A6">
              <w:rPr>
                <w:noProof/>
                <w:webHidden/>
              </w:rPr>
              <w:fldChar w:fldCharType="separate"/>
            </w:r>
            <w:r w:rsidR="00E314A6">
              <w:rPr>
                <w:noProof/>
                <w:webHidden/>
              </w:rPr>
              <w:t>5</w:t>
            </w:r>
            <w:r w:rsidR="00E314A6">
              <w:rPr>
                <w:noProof/>
                <w:webHidden/>
              </w:rPr>
              <w:fldChar w:fldCharType="end"/>
            </w:r>
          </w:hyperlink>
        </w:p>
        <w:p w14:paraId="58679DA8" w14:textId="14D7875D"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2" w:history="1">
            <w:r w:rsidR="00E314A6" w:rsidRPr="00633B43">
              <w:rPr>
                <w:rStyle w:val="Hyperlink"/>
                <w:noProof/>
              </w:rPr>
              <w:t>Activities not funded</w:t>
            </w:r>
            <w:r w:rsidR="00E314A6">
              <w:rPr>
                <w:noProof/>
                <w:webHidden/>
              </w:rPr>
              <w:tab/>
            </w:r>
            <w:r w:rsidR="00E314A6">
              <w:rPr>
                <w:noProof/>
                <w:webHidden/>
              </w:rPr>
              <w:fldChar w:fldCharType="begin"/>
            </w:r>
            <w:r w:rsidR="00E314A6">
              <w:rPr>
                <w:noProof/>
                <w:webHidden/>
              </w:rPr>
              <w:instrText xml:space="preserve"> PAGEREF _Toc138932122 \h </w:instrText>
            </w:r>
            <w:r w:rsidR="00E314A6">
              <w:rPr>
                <w:noProof/>
                <w:webHidden/>
              </w:rPr>
            </w:r>
            <w:r w:rsidR="00E314A6">
              <w:rPr>
                <w:noProof/>
                <w:webHidden/>
              </w:rPr>
              <w:fldChar w:fldCharType="separate"/>
            </w:r>
            <w:r w:rsidR="00E314A6">
              <w:rPr>
                <w:noProof/>
                <w:webHidden/>
              </w:rPr>
              <w:t>5</w:t>
            </w:r>
            <w:r w:rsidR="00E314A6">
              <w:rPr>
                <w:noProof/>
                <w:webHidden/>
              </w:rPr>
              <w:fldChar w:fldCharType="end"/>
            </w:r>
          </w:hyperlink>
        </w:p>
        <w:p w14:paraId="1A1808E8" w14:textId="0DEDD1AF"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3" w:history="1">
            <w:r w:rsidR="00E314A6" w:rsidRPr="00633B43">
              <w:rPr>
                <w:rStyle w:val="Hyperlink"/>
                <w:noProof/>
              </w:rPr>
              <w:t>Assessment process</w:t>
            </w:r>
            <w:r w:rsidR="00E314A6">
              <w:rPr>
                <w:noProof/>
                <w:webHidden/>
              </w:rPr>
              <w:tab/>
            </w:r>
            <w:r w:rsidR="00E314A6">
              <w:rPr>
                <w:noProof/>
                <w:webHidden/>
              </w:rPr>
              <w:fldChar w:fldCharType="begin"/>
            </w:r>
            <w:r w:rsidR="00E314A6">
              <w:rPr>
                <w:noProof/>
                <w:webHidden/>
              </w:rPr>
              <w:instrText xml:space="preserve"> PAGEREF _Toc138932123 \h </w:instrText>
            </w:r>
            <w:r w:rsidR="00E314A6">
              <w:rPr>
                <w:noProof/>
                <w:webHidden/>
              </w:rPr>
            </w:r>
            <w:r w:rsidR="00E314A6">
              <w:rPr>
                <w:noProof/>
                <w:webHidden/>
              </w:rPr>
              <w:fldChar w:fldCharType="separate"/>
            </w:r>
            <w:r w:rsidR="00E314A6">
              <w:rPr>
                <w:noProof/>
                <w:webHidden/>
              </w:rPr>
              <w:t>6</w:t>
            </w:r>
            <w:r w:rsidR="00E314A6">
              <w:rPr>
                <w:noProof/>
                <w:webHidden/>
              </w:rPr>
              <w:fldChar w:fldCharType="end"/>
            </w:r>
          </w:hyperlink>
        </w:p>
        <w:p w14:paraId="271A5BB6" w14:textId="53D29FA8"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4" w:history="1">
            <w:r w:rsidR="00E314A6" w:rsidRPr="00633B43">
              <w:rPr>
                <w:rStyle w:val="Hyperlink"/>
                <w:noProof/>
              </w:rPr>
              <w:t>Selection criteria</w:t>
            </w:r>
            <w:r w:rsidR="00E314A6">
              <w:rPr>
                <w:noProof/>
                <w:webHidden/>
              </w:rPr>
              <w:tab/>
            </w:r>
            <w:r w:rsidR="00E314A6">
              <w:rPr>
                <w:noProof/>
                <w:webHidden/>
              </w:rPr>
              <w:fldChar w:fldCharType="begin"/>
            </w:r>
            <w:r w:rsidR="00E314A6">
              <w:rPr>
                <w:noProof/>
                <w:webHidden/>
              </w:rPr>
              <w:instrText xml:space="preserve"> PAGEREF _Toc138932124 \h </w:instrText>
            </w:r>
            <w:r w:rsidR="00E314A6">
              <w:rPr>
                <w:noProof/>
                <w:webHidden/>
              </w:rPr>
            </w:r>
            <w:r w:rsidR="00E314A6">
              <w:rPr>
                <w:noProof/>
                <w:webHidden/>
              </w:rPr>
              <w:fldChar w:fldCharType="separate"/>
            </w:r>
            <w:r w:rsidR="00E314A6">
              <w:rPr>
                <w:noProof/>
                <w:webHidden/>
              </w:rPr>
              <w:t>6</w:t>
            </w:r>
            <w:r w:rsidR="00E314A6">
              <w:rPr>
                <w:noProof/>
                <w:webHidden/>
              </w:rPr>
              <w:fldChar w:fldCharType="end"/>
            </w:r>
          </w:hyperlink>
        </w:p>
        <w:p w14:paraId="393D2E22" w14:textId="6DCD5067"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5" w:history="1">
            <w:r w:rsidR="00E314A6" w:rsidRPr="00633B43">
              <w:rPr>
                <w:rStyle w:val="Hyperlink"/>
                <w:noProof/>
              </w:rPr>
              <w:t>Sustainable practice</w:t>
            </w:r>
            <w:r w:rsidR="00E314A6">
              <w:rPr>
                <w:noProof/>
                <w:webHidden/>
              </w:rPr>
              <w:tab/>
            </w:r>
            <w:r w:rsidR="00E314A6">
              <w:rPr>
                <w:noProof/>
                <w:webHidden/>
              </w:rPr>
              <w:fldChar w:fldCharType="begin"/>
            </w:r>
            <w:r w:rsidR="00E314A6">
              <w:rPr>
                <w:noProof/>
                <w:webHidden/>
              </w:rPr>
              <w:instrText xml:space="preserve"> PAGEREF _Toc138932125 \h </w:instrText>
            </w:r>
            <w:r w:rsidR="00E314A6">
              <w:rPr>
                <w:noProof/>
                <w:webHidden/>
              </w:rPr>
            </w:r>
            <w:r w:rsidR="00E314A6">
              <w:rPr>
                <w:noProof/>
                <w:webHidden/>
              </w:rPr>
              <w:fldChar w:fldCharType="separate"/>
            </w:r>
            <w:r w:rsidR="00E314A6">
              <w:rPr>
                <w:noProof/>
                <w:webHidden/>
              </w:rPr>
              <w:t>6</w:t>
            </w:r>
            <w:r w:rsidR="00E314A6">
              <w:rPr>
                <w:noProof/>
                <w:webHidden/>
              </w:rPr>
              <w:fldChar w:fldCharType="end"/>
            </w:r>
          </w:hyperlink>
        </w:p>
        <w:p w14:paraId="7B1FA018" w14:textId="79B3978F"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26" w:history="1">
            <w:r w:rsidR="00E314A6" w:rsidRPr="00633B43">
              <w:rPr>
                <w:rStyle w:val="Hyperlink"/>
                <w:noProof/>
              </w:rPr>
              <w:t>Test Sites 2023 round 2 program schedule</w:t>
            </w:r>
            <w:r w:rsidR="00E314A6">
              <w:rPr>
                <w:noProof/>
                <w:webHidden/>
              </w:rPr>
              <w:tab/>
            </w:r>
            <w:r w:rsidR="00E314A6">
              <w:rPr>
                <w:noProof/>
                <w:webHidden/>
              </w:rPr>
              <w:fldChar w:fldCharType="begin"/>
            </w:r>
            <w:r w:rsidR="00E314A6">
              <w:rPr>
                <w:noProof/>
                <w:webHidden/>
              </w:rPr>
              <w:instrText xml:space="preserve"> PAGEREF _Toc138932126 \h </w:instrText>
            </w:r>
            <w:r w:rsidR="00E314A6">
              <w:rPr>
                <w:noProof/>
                <w:webHidden/>
              </w:rPr>
            </w:r>
            <w:r w:rsidR="00E314A6">
              <w:rPr>
                <w:noProof/>
                <w:webHidden/>
              </w:rPr>
              <w:fldChar w:fldCharType="separate"/>
            </w:r>
            <w:r w:rsidR="00E314A6">
              <w:rPr>
                <w:noProof/>
                <w:webHidden/>
              </w:rPr>
              <w:t>6</w:t>
            </w:r>
            <w:r w:rsidR="00E314A6">
              <w:rPr>
                <w:noProof/>
                <w:webHidden/>
              </w:rPr>
              <w:fldChar w:fldCharType="end"/>
            </w:r>
          </w:hyperlink>
        </w:p>
        <w:p w14:paraId="074DBF72" w14:textId="0BD53DDD" w:rsidR="00E314A6" w:rsidRDefault="001E1D5C">
          <w:pPr>
            <w:pStyle w:val="TOC2"/>
            <w:rPr>
              <w:rFonts w:asciiTheme="minorHAnsi" w:eastAsiaTheme="minorEastAsia" w:hAnsiTheme="minorHAnsi" w:cstheme="minorBidi"/>
              <w:noProof/>
              <w:sz w:val="22"/>
              <w:szCs w:val="22"/>
              <w:lang w:eastAsia="en-AU"/>
            </w:rPr>
          </w:pPr>
          <w:hyperlink w:anchor="_Toc138932127" w:history="1">
            <w:r w:rsidR="00E314A6" w:rsidRPr="00633B43">
              <w:rPr>
                <w:rStyle w:val="Hyperlink"/>
                <w:noProof/>
              </w:rPr>
              <w:t>Key dates</w:t>
            </w:r>
            <w:r w:rsidR="00E314A6">
              <w:rPr>
                <w:noProof/>
                <w:webHidden/>
              </w:rPr>
              <w:tab/>
            </w:r>
            <w:r w:rsidR="00E314A6">
              <w:rPr>
                <w:noProof/>
                <w:webHidden/>
              </w:rPr>
              <w:fldChar w:fldCharType="begin"/>
            </w:r>
            <w:r w:rsidR="00E314A6">
              <w:rPr>
                <w:noProof/>
                <w:webHidden/>
              </w:rPr>
              <w:instrText xml:space="preserve"> PAGEREF _Toc138932127 \h </w:instrText>
            </w:r>
            <w:r w:rsidR="00E314A6">
              <w:rPr>
                <w:noProof/>
                <w:webHidden/>
              </w:rPr>
            </w:r>
            <w:r w:rsidR="00E314A6">
              <w:rPr>
                <w:noProof/>
                <w:webHidden/>
              </w:rPr>
              <w:fldChar w:fldCharType="separate"/>
            </w:r>
            <w:r w:rsidR="00E314A6">
              <w:rPr>
                <w:noProof/>
                <w:webHidden/>
              </w:rPr>
              <w:t>6</w:t>
            </w:r>
            <w:r w:rsidR="00E314A6">
              <w:rPr>
                <w:noProof/>
                <w:webHidden/>
              </w:rPr>
              <w:fldChar w:fldCharType="end"/>
            </w:r>
          </w:hyperlink>
        </w:p>
        <w:p w14:paraId="4CB61C4E" w14:textId="75F01983" w:rsidR="00E314A6" w:rsidRDefault="001E1D5C">
          <w:pPr>
            <w:pStyle w:val="TOC2"/>
            <w:rPr>
              <w:rFonts w:asciiTheme="minorHAnsi" w:eastAsiaTheme="minorEastAsia" w:hAnsiTheme="minorHAnsi" w:cstheme="minorBidi"/>
              <w:noProof/>
              <w:sz w:val="22"/>
              <w:szCs w:val="22"/>
              <w:lang w:eastAsia="en-AU"/>
            </w:rPr>
          </w:pPr>
          <w:hyperlink w:anchor="_Toc138932128" w:history="1">
            <w:r w:rsidR="00E314A6" w:rsidRPr="00633B43">
              <w:rPr>
                <w:rStyle w:val="Hyperlink"/>
                <w:noProof/>
              </w:rPr>
              <w:t>Stage 1 – Applications</w:t>
            </w:r>
            <w:r w:rsidR="00E314A6">
              <w:rPr>
                <w:noProof/>
                <w:webHidden/>
              </w:rPr>
              <w:tab/>
            </w:r>
            <w:r w:rsidR="00E314A6">
              <w:rPr>
                <w:noProof/>
                <w:webHidden/>
              </w:rPr>
              <w:fldChar w:fldCharType="begin"/>
            </w:r>
            <w:r w:rsidR="00E314A6">
              <w:rPr>
                <w:noProof/>
                <w:webHidden/>
              </w:rPr>
              <w:instrText xml:space="preserve"> PAGEREF _Toc138932128 \h </w:instrText>
            </w:r>
            <w:r w:rsidR="00E314A6">
              <w:rPr>
                <w:noProof/>
                <w:webHidden/>
              </w:rPr>
            </w:r>
            <w:r w:rsidR="00E314A6">
              <w:rPr>
                <w:noProof/>
                <w:webHidden/>
              </w:rPr>
              <w:fldChar w:fldCharType="separate"/>
            </w:r>
            <w:r w:rsidR="00E314A6">
              <w:rPr>
                <w:noProof/>
                <w:webHidden/>
              </w:rPr>
              <w:t>7</w:t>
            </w:r>
            <w:r w:rsidR="00E314A6">
              <w:rPr>
                <w:noProof/>
                <w:webHidden/>
              </w:rPr>
              <w:fldChar w:fldCharType="end"/>
            </w:r>
          </w:hyperlink>
        </w:p>
        <w:p w14:paraId="0168B667" w14:textId="02A72C1A" w:rsidR="00E314A6" w:rsidRDefault="001E1D5C">
          <w:pPr>
            <w:pStyle w:val="TOC2"/>
            <w:rPr>
              <w:rFonts w:asciiTheme="minorHAnsi" w:eastAsiaTheme="minorEastAsia" w:hAnsiTheme="minorHAnsi" w:cstheme="minorBidi"/>
              <w:noProof/>
              <w:sz w:val="22"/>
              <w:szCs w:val="22"/>
              <w:lang w:eastAsia="en-AU"/>
            </w:rPr>
          </w:pPr>
          <w:hyperlink w:anchor="_Toc138932129" w:history="1">
            <w:r w:rsidR="00E314A6" w:rsidRPr="00633B43">
              <w:rPr>
                <w:rStyle w:val="Hyperlink"/>
                <w:noProof/>
              </w:rPr>
              <w:t>Stage 2 - Agreement and Funding</w:t>
            </w:r>
            <w:r w:rsidR="00E314A6">
              <w:rPr>
                <w:noProof/>
                <w:webHidden/>
              </w:rPr>
              <w:tab/>
            </w:r>
            <w:r w:rsidR="00E314A6">
              <w:rPr>
                <w:noProof/>
                <w:webHidden/>
              </w:rPr>
              <w:fldChar w:fldCharType="begin"/>
            </w:r>
            <w:r w:rsidR="00E314A6">
              <w:rPr>
                <w:noProof/>
                <w:webHidden/>
              </w:rPr>
              <w:instrText xml:space="preserve"> PAGEREF _Toc138932129 \h </w:instrText>
            </w:r>
            <w:r w:rsidR="00E314A6">
              <w:rPr>
                <w:noProof/>
                <w:webHidden/>
              </w:rPr>
            </w:r>
            <w:r w:rsidR="00E314A6">
              <w:rPr>
                <w:noProof/>
                <w:webHidden/>
              </w:rPr>
              <w:fldChar w:fldCharType="separate"/>
            </w:r>
            <w:r w:rsidR="00E314A6">
              <w:rPr>
                <w:noProof/>
                <w:webHidden/>
              </w:rPr>
              <w:t>7</w:t>
            </w:r>
            <w:r w:rsidR="00E314A6">
              <w:rPr>
                <w:noProof/>
                <w:webHidden/>
              </w:rPr>
              <w:fldChar w:fldCharType="end"/>
            </w:r>
          </w:hyperlink>
        </w:p>
        <w:p w14:paraId="292A4DA2" w14:textId="1D11D80B" w:rsidR="00E314A6" w:rsidRDefault="001E1D5C">
          <w:pPr>
            <w:pStyle w:val="TOC2"/>
            <w:rPr>
              <w:rFonts w:asciiTheme="minorHAnsi" w:eastAsiaTheme="minorEastAsia" w:hAnsiTheme="minorHAnsi" w:cstheme="minorBidi"/>
              <w:noProof/>
              <w:sz w:val="22"/>
              <w:szCs w:val="22"/>
              <w:lang w:eastAsia="en-AU"/>
            </w:rPr>
          </w:pPr>
          <w:hyperlink w:anchor="_Toc138932130" w:history="1">
            <w:r w:rsidR="00E314A6" w:rsidRPr="00633B43">
              <w:rPr>
                <w:rStyle w:val="Hyperlink"/>
                <w:noProof/>
              </w:rPr>
              <w:t>Stage 3 – Project development</w:t>
            </w:r>
            <w:r w:rsidR="00E314A6">
              <w:rPr>
                <w:noProof/>
                <w:webHidden/>
              </w:rPr>
              <w:tab/>
            </w:r>
            <w:r w:rsidR="00E314A6">
              <w:rPr>
                <w:noProof/>
                <w:webHidden/>
              </w:rPr>
              <w:fldChar w:fldCharType="begin"/>
            </w:r>
            <w:r w:rsidR="00E314A6">
              <w:rPr>
                <w:noProof/>
                <w:webHidden/>
              </w:rPr>
              <w:instrText xml:space="preserve"> PAGEREF _Toc138932130 \h </w:instrText>
            </w:r>
            <w:r w:rsidR="00E314A6">
              <w:rPr>
                <w:noProof/>
                <w:webHidden/>
              </w:rPr>
            </w:r>
            <w:r w:rsidR="00E314A6">
              <w:rPr>
                <w:noProof/>
                <w:webHidden/>
              </w:rPr>
              <w:fldChar w:fldCharType="separate"/>
            </w:r>
            <w:r w:rsidR="00E314A6">
              <w:rPr>
                <w:noProof/>
                <w:webHidden/>
              </w:rPr>
              <w:t>7</w:t>
            </w:r>
            <w:r w:rsidR="00E314A6">
              <w:rPr>
                <w:noProof/>
                <w:webHidden/>
              </w:rPr>
              <w:fldChar w:fldCharType="end"/>
            </w:r>
          </w:hyperlink>
        </w:p>
        <w:p w14:paraId="56F10CE1" w14:textId="2F535EF6" w:rsidR="00E314A6" w:rsidRDefault="001E1D5C">
          <w:pPr>
            <w:pStyle w:val="TOC2"/>
            <w:rPr>
              <w:rFonts w:asciiTheme="minorHAnsi" w:eastAsiaTheme="minorEastAsia" w:hAnsiTheme="minorHAnsi" w:cstheme="minorBidi"/>
              <w:noProof/>
              <w:sz w:val="22"/>
              <w:szCs w:val="22"/>
              <w:lang w:eastAsia="en-AU"/>
            </w:rPr>
          </w:pPr>
          <w:hyperlink w:anchor="_Toc138932131" w:history="1">
            <w:r w:rsidR="00E314A6" w:rsidRPr="00633B43">
              <w:rPr>
                <w:rStyle w:val="Hyperlink"/>
                <w:noProof/>
              </w:rPr>
              <w:t>Stage 4 – Presentation</w:t>
            </w:r>
            <w:r w:rsidR="00E314A6">
              <w:rPr>
                <w:noProof/>
                <w:webHidden/>
              </w:rPr>
              <w:tab/>
            </w:r>
            <w:r w:rsidR="00E314A6">
              <w:rPr>
                <w:noProof/>
                <w:webHidden/>
              </w:rPr>
              <w:fldChar w:fldCharType="begin"/>
            </w:r>
            <w:r w:rsidR="00E314A6">
              <w:rPr>
                <w:noProof/>
                <w:webHidden/>
              </w:rPr>
              <w:instrText xml:space="preserve"> PAGEREF _Toc138932131 \h </w:instrText>
            </w:r>
            <w:r w:rsidR="00E314A6">
              <w:rPr>
                <w:noProof/>
                <w:webHidden/>
              </w:rPr>
            </w:r>
            <w:r w:rsidR="00E314A6">
              <w:rPr>
                <w:noProof/>
                <w:webHidden/>
              </w:rPr>
              <w:fldChar w:fldCharType="separate"/>
            </w:r>
            <w:r w:rsidR="00E314A6">
              <w:rPr>
                <w:noProof/>
                <w:webHidden/>
              </w:rPr>
              <w:t>7</w:t>
            </w:r>
            <w:r w:rsidR="00E314A6">
              <w:rPr>
                <w:noProof/>
                <w:webHidden/>
              </w:rPr>
              <w:fldChar w:fldCharType="end"/>
            </w:r>
          </w:hyperlink>
        </w:p>
        <w:p w14:paraId="7887EE96" w14:textId="7F9C7E06" w:rsidR="00E314A6" w:rsidRDefault="001E1D5C">
          <w:pPr>
            <w:pStyle w:val="TOC2"/>
            <w:rPr>
              <w:rFonts w:asciiTheme="minorHAnsi" w:eastAsiaTheme="minorEastAsia" w:hAnsiTheme="minorHAnsi" w:cstheme="minorBidi"/>
              <w:noProof/>
              <w:sz w:val="22"/>
              <w:szCs w:val="22"/>
              <w:lang w:eastAsia="en-AU"/>
            </w:rPr>
          </w:pPr>
          <w:hyperlink w:anchor="_Toc138932132" w:history="1">
            <w:r w:rsidR="00E314A6" w:rsidRPr="00633B43">
              <w:rPr>
                <w:rStyle w:val="Hyperlink"/>
                <w:noProof/>
              </w:rPr>
              <w:t>Stage 5 – Project acquittal</w:t>
            </w:r>
            <w:r w:rsidR="00E314A6">
              <w:rPr>
                <w:noProof/>
                <w:webHidden/>
              </w:rPr>
              <w:tab/>
            </w:r>
            <w:r w:rsidR="00E314A6">
              <w:rPr>
                <w:noProof/>
                <w:webHidden/>
              </w:rPr>
              <w:fldChar w:fldCharType="begin"/>
            </w:r>
            <w:r w:rsidR="00E314A6">
              <w:rPr>
                <w:noProof/>
                <w:webHidden/>
              </w:rPr>
              <w:instrText xml:space="preserve"> PAGEREF _Toc138932132 \h </w:instrText>
            </w:r>
            <w:r w:rsidR="00E314A6">
              <w:rPr>
                <w:noProof/>
                <w:webHidden/>
              </w:rPr>
            </w:r>
            <w:r w:rsidR="00E314A6">
              <w:rPr>
                <w:noProof/>
                <w:webHidden/>
              </w:rPr>
              <w:fldChar w:fldCharType="separate"/>
            </w:r>
            <w:r w:rsidR="00E314A6">
              <w:rPr>
                <w:noProof/>
                <w:webHidden/>
              </w:rPr>
              <w:t>7</w:t>
            </w:r>
            <w:r w:rsidR="00E314A6">
              <w:rPr>
                <w:noProof/>
                <w:webHidden/>
              </w:rPr>
              <w:fldChar w:fldCharType="end"/>
            </w:r>
          </w:hyperlink>
        </w:p>
        <w:p w14:paraId="11D8E6BB" w14:textId="04FBC45C"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3" w:history="1">
            <w:r w:rsidR="00E314A6" w:rsidRPr="00633B43">
              <w:rPr>
                <w:rStyle w:val="Hyperlink"/>
                <w:noProof/>
              </w:rPr>
              <w:t>Terms and conditions</w:t>
            </w:r>
            <w:r w:rsidR="00E314A6">
              <w:rPr>
                <w:noProof/>
                <w:webHidden/>
              </w:rPr>
              <w:tab/>
            </w:r>
            <w:r w:rsidR="00E314A6">
              <w:rPr>
                <w:noProof/>
                <w:webHidden/>
              </w:rPr>
              <w:fldChar w:fldCharType="begin"/>
            </w:r>
            <w:r w:rsidR="00E314A6">
              <w:rPr>
                <w:noProof/>
                <w:webHidden/>
              </w:rPr>
              <w:instrText xml:space="preserve"> PAGEREF _Toc138932133 \h </w:instrText>
            </w:r>
            <w:r w:rsidR="00E314A6">
              <w:rPr>
                <w:noProof/>
                <w:webHidden/>
              </w:rPr>
            </w:r>
            <w:r w:rsidR="00E314A6">
              <w:rPr>
                <w:noProof/>
                <w:webHidden/>
              </w:rPr>
              <w:fldChar w:fldCharType="separate"/>
            </w:r>
            <w:r w:rsidR="00E314A6">
              <w:rPr>
                <w:noProof/>
                <w:webHidden/>
              </w:rPr>
              <w:t>8</w:t>
            </w:r>
            <w:r w:rsidR="00E314A6">
              <w:rPr>
                <w:noProof/>
                <w:webHidden/>
              </w:rPr>
              <w:fldChar w:fldCharType="end"/>
            </w:r>
          </w:hyperlink>
        </w:p>
        <w:p w14:paraId="49185FB0" w14:textId="2121E603"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4" w:history="1">
            <w:r w:rsidR="00E314A6" w:rsidRPr="00633B43">
              <w:rPr>
                <w:rStyle w:val="Hyperlink"/>
                <w:noProof/>
              </w:rPr>
              <w:t>Street art</w:t>
            </w:r>
            <w:r w:rsidR="00E314A6">
              <w:rPr>
                <w:noProof/>
                <w:webHidden/>
              </w:rPr>
              <w:tab/>
            </w:r>
            <w:r w:rsidR="00E314A6">
              <w:rPr>
                <w:noProof/>
                <w:webHidden/>
              </w:rPr>
              <w:fldChar w:fldCharType="begin"/>
            </w:r>
            <w:r w:rsidR="00E314A6">
              <w:rPr>
                <w:noProof/>
                <w:webHidden/>
              </w:rPr>
              <w:instrText xml:space="preserve"> PAGEREF _Toc138932134 \h </w:instrText>
            </w:r>
            <w:r w:rsidR="00E314A6">
              <w:rPr>
                <w:noProof/>
                <w:webHidden/>
              </w:rPr>
            </w:r>
            <w:r w:rsidR="00E314A6">
              <w:rPr>
                <w:noProof/>
                <w:webHidden/>
              </w:rPr>
              <w:fldChar w:fldCharType="separate"/>
            </w:r>
            <w:r w:rsidR="00E314A6">
              <w:rPr>
                <w:noProof/>
                <w:webHidden/>
              </w:rPr>
              <w:t>8</w:t>
            </w:r>
            <w:r w:rsidR="00E314A6">
              <w:rPr>
                <w:noProof/>
                <w:webHidden/>
              </w:rPr>
              <w:fldChar w:fldCharType="end"/>
            </w:r>
          </w:hyperlink>
        </w:p>
        <w:p w14:paraId="471BAEEA" w14:textId="6F1ACB46"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5" w:history="1">
            <w:r w:rsidR="00E314A6" w:rsidRPr="00633B43">
              <w:rPr>
                <w:rStyle w:val="Hyperlink"/>
                <w:noProof/>
              </w:rPr>
              <w:t>Controversial content</w:t>
            </w:r>
            <w:r w:rsidR="00E314A6">
              <w:rPr>
                <w:noProof/>
                <w:webHidden/>
              </w:rPr>
              <w:tab/>
            </w:r>
            <w:r w:rsidR="00E314A6">
              <w:rPr>
                <w:noProof/>
                <w:webHidden/>
              </w:rPr>
              <w:fldChar w:fldCharType="begin"/>
            </w:r>
            <w:r w:rsidR="00E314A6">
              <w:rPr>
                <w:noProof/>
                <w:webHidden/>
              </w:rPr>
              <w:instrText xml:space="preserve"> PAGEREF _Toc138932135 \h </w:instrText>
            </w:r>
            <w:r w:rsidR="00E314A6">
              <w:rPr>
                <w:noProof/>
                <w:webHidden/>
              </w:rPr>
            </w:r>
            <w:r w:rsidR="00E314A6">
              <w:rPr>
                <w:noProof/>
                <w:webHidden/>
              </w:rPr>
              <w:fldChar w:fldCharType="separate"/>
            </w:r>
            <w:r w:rsidR="00E314A6">
              <w:rPr>
                <w:noProof/>
                <w:webHidden/>
              </w:rPr>
              <w:t>8</w:t>
            </w:r>
            <w:r w:rsidR="00E314A6">
              <w:rPr>
                <w:noProof/>
                <w:webHidden/>
              </w:rPr>
              <w:fldChar w:fldCharType="end"/>
            </w:r>
          </w:hyperlink>
        </w:p>
        <w:p w14:paraId="0C1227E5" w14:textId="482D0753"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6" w:history="1">
            <w:r w:rsidR="00E314A6" w:rsidRPr="00633B43">
              <w:rPr>
                <w:rStyle w:val="Hyperlink"/>
                <w:noProof/>
              </w:rPr>
              <w:t>Funds management</w:t>
            </w:r>
            <w:r w:rsidR="00E314A6">
              <w:rPr>
                <w:noProof/>
                <w:webHidden/>
              </w:rPr>
              <w:tab/>
            </w:r>
            <w:r w:rsidR="00E314A6">
              <w:rPr>
                <w:noProof/>
                <w:webHidden/>
              </w:rPr>
              <w:fldChar w:fldCharType="begin"/>
            </w:r>
            <w:r w:rsidR="00E314A6">
              <w:rPr>
                <w:noProof/>
                <w:webHidden/>
              </w:rPr>
              <w:instrText xml:space="preserve"> PAGEREF _Toc138932136 \h </w:instrText>
            </w:r>
            <w:r w:rsidR="00E314A6">
              <w:rPr>
                <w:noProof/>
                <w:webHidden/>
              </w:rPr>
            </w:r>
            <w:r w:rsidR="00E314A6">
              <w:rPr>
                <w:noProof/>
                <w:webHidden/>
              </w:rPr>
              <w:fldChar w:fldCharType="separate"/>
            </w:r>
            <w:r w:rsidR="00E314A6">
              <w:rPr>
                <w:noProof/>
                <w:webHidden/>
              </w:rPr>
              <w:t>8</w:t>
            </w:r>
            <w:r w:rsidR="00E314A6">
              <w:rPr>
                <w:noProof/>
                <w:webHidden/>
              </w:rPr>
              <w:fldChar w:fldCharType="end"/>
            </w:r>
          </w:hyperlink>
        </w:p>
        <w:p w14:paraId="2F912A59" w14:textId="681D4A30"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7" w:history="1">
            <w:r w:rsidR="00E314A6" w:rsidRPr="00633B43">
              <w:rPr>
                <w:rStyle w:val="Hyperlink"/>
                <w:noProof/>
              </w:rPr>
              <w:t>Program dates</w:t>
            </w:r>
            <w:r w:rsidR="00E314A6">
              <w:rPr>
                <w:noProof/>
                <w:webHidden/>
              </w:rPr>
              <w:tab/>
            </w:r>
            <w:r w:rsidR="00E314A6">
              <w:rPr>
                <w:noProof/>
                <w:webHidden/>
              </w:rPr>
              <w:fldChar w:fldCharType="begin"/>
            </w:r>
            <w:r w:rsidR="00E314A6">
              <w:rPr>
                <w:noProof/>
                <w:webHidden/>
              </w:rPr>
              <w:instrText xml:space="preserve"> PAGEREF _Toc138932137 \h </w:instrText>
            </w:r>
            <w:r w:rsidR="00E314A6">
              <w:rPr>
                <w:noProof/>
                <w:webHidden/>
              </w:rPr>
            </w:r>
            <w:r w:rsidR="00E314A6">
              <w:rPr>
                <w:noProof/>
                <w:webHidden/>
              </w:rPr>
              <w:fldChar w:fldCharType="separate"/>
            </w:r>
            <w:r w:rsidR="00E314A6">
              <w:rPr>
                <w:noProof/>
                <w:webHidden/>
              </w:rPr>
              <w:t>9</w:t>
            </w:r>
            <w:r w:rsidR="00E314A6">
              <w:rPr>
                <w:noProof/>
                <w:webHidden/>
              </w:rPr>
              <w:fldChar w:fldCharType="end"/>
            </w:r>
          </w:hyperlink>
        </w:p>
        <w:p w14:paraId="6F126DF9" w14:textId="0FE1E9A8"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8" w:history="1">
            <w:r w:rsidR="00E314A6" w:rsidRPr="00633B43">
              <w:rPr>
                <w:rStyle w:val="Hyperlink"/>
                <w:noProof/>
              </w:rPr>
              <w:t>Insurance</w:t>
            </w:r>
            <w:r w:rsidR="00E314A6">
              <w:rPr>
                <w:noProof/>
                <w:webHidden/>
              </w:rPr>
              <w:tab/>
            </w:r>
            <w:r w:rsidR="00E314A6">
              <w:rPr>
                <w:noProof/>
                <w:webHidden/>
              </w:rPr>
              <w:fldChar w:fldCharType="begin"/>
            </w:r>
            <w:r w:rsidR="00E314A6">
              <w:rPr>
                <w:noProof/>
                <w:webHidden/>
              </w:rPr>
              <w:instrText xml:space="preserve"> PAGEREF _Toc138932138 \h </w:instrText>
            </w:r>
            <w:r w:rsidR="00E314A6">
              <w:rPr>
                <w:noProof/>
                <w:webHidden/>
              </w:rPr>
            </w:r>
            <w:r w:rsidR="00E314A6">
              <w:rPr>
                <w:noProof/>
                <w:webHidden/>
              </w:rPr>
              <w:fldChar w:fldCharType="separate"/>
            </w:r>
            <w:r w:rsidR="00E314A6">
              <w:rPr>
                <w:noProof/>
                <w:webHidden/>
              </w:rPr>
              <w:t>9</w:t>
            </w:r>
            <w:r w:rsidR="00E314A6">
              <w:rPr>
                <w:noProof/>
                <w:webHidden/>
              </w:rPr>
              <w:fldChar w:fldCharType="end"/>
            </w:r>
          </w:hyperlink>
        </w:p>
        <w:p w14:paraId="3111DAE6" w14:textId="7D13FD0C"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39" w:history="1">
            <w:r w:rsidR="00E314A6" w:rsidRPr="00633B43">
              <w:rPr>
                <w:rStyle w:val="Hyperlink"/>
                <w:noProof/>
              </w:rPr>
              <w:t>Tax</w:t>
            </w:r>
            <w:r w:rsidR="00E314A6" w:rsidRPr="00633B43">
              <w:rPr>
                <w:rStyle w:val="Hyperlink"/>
                <w:b/>
                <w:noProof/>
              </w:rPr>
              <w:t xml:space="preserve"> </w:t>
            </w:r>
            <w:r w:rsidR="00E314A6" w:rsidRPr="00633B43">
              <w:rPr>
                <w:rStyle w:val="Hyperlink"/>
                <w:noProof/>
              </w:rPr>
              <w:t>advice</w:t>
            </w:r>
            <w:r w:rsidR="00E314A6">
              <w:rPr>
                <w:noProof/>
                <w:webHidden/>
              </w:rPr>
              <w:tab/>
            </w:r>
            <w:r w:rsidR="00E314A6">
              <w:rPr>
                <w:noProof/>
                <w:webHidden/>
              </w:rPr>
              <w:fldChar w:fldCharType="begin"/>
            </w:r>
            <w:r w:rsidR="00E314A6">
              <w:rPr>
                <w:noProof/>
                <w:webHidden/>
              </w:rPr>
              <w:instrText xml:space="preserve"> PAGEREF _Toc138932139 \h </w:instrText>
            </w:r>
            <w:r w:rsidR="00E314A6">
              <w:rPr>
                <w:noProof/>
                <w:webHidden/>
              </w:rPr>
            </w:r>
            <w:r w:rsidR="00E314A6">
              <w:rPr>
                <w:noProof/>
                <w:webHidden/>
              </w:rPr>
              <w:fldChar w:fldCharType="separate"/>
            </w:r>
            <w:r w:rsidR="00E314A6">
              <w:rPr>
                <w:noProof/>
                <w:webHidden/>
              </w:rPr>
              <w:t>9</w:t>
            </w:r>
            <w:r w:rsidR="00E314A6">
              <w:rPr>
                <w:noProof/>
                <w:webHidden/>
              </w:rPr>
              <w:fldChar w:fldCharType="end"/>
            </w:r>
          </w:hyperlink>
        </w:p>
        <w:p w14:paraId="150783B2" w14:textId="484DE05E"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40" w:history="1">
            <w:r w:rsidR="00E314A6" w:rsidRPr="00633B43">
              <w:rPr>
                <w:rStyle w:val="Hyperlink"/>
                <w:noProof/>
              </w:rPr>
              <w:t>References</w:t>
            </w:r>
            <w:r w:rsidR="00E314A6">
              <w:rPr>
                <w:noProof/>
                <w:webHidden/>
              </w:rPr>
              <w:tab/>
            </w:r>
            <w:r w:rsidR="00E314A6">
              <w:rPr>
                <w:noProof/>
                <w:webHidden/>
              </w:rPr>
              <w:fldChar w:fldCharType="begin"/>
            </w:r>
            <w:r w:rsidR="00E314A6">
              <w:rPr>
                <w:noProof/>
                <w:webHidden/>
              </w:rPr>
              <w:instrText xml:space="preserve"> PAGEREF _Toc138932140 \h </w:instrText>
            </w:r>
            <w:r w:rsidR="00E314A6">
              <w:rPr>
                <w:noProof/>
                <w:webHidden/>
              </w:rPr>
            </w:r>
            <w:r w:rsidR="00E314A6">
              <w:rPr>
                <w:noProof/>
                <w:webHidden/>
              </w:rPr>
              <w:fldChar w:fldCharType="separate"/>
            </w:r>
            <w:r w:rsidR="00E314A6">
              <w:rPr>
                <w:noProof/>
                <w:webHidden/>
              </w:rPr>
              <w:t>9</w:t>
            </w:r>
            <w:r w:rsidR="00E314A6">
              <w:rPr>
                <w:noProof/>
                <w:webHidden/>
              </w:rPr>
              <w:fldChar w:fldCharType="end"/>
            </w:r>
          </w:hyperlink>
        </w:p>
        <w:p w14:paraId="5C540AD8" w14:textId="7533B0EE" w:rsidR="00E314A6" w:rsidRDefault="001E1D5C">
          <w:pPr>
            <w:pStyle w:val="TOC1"/>
            <w:tabs>
              <w:tab w:val="right" w:leader="dot" w:pos="9769"/>
            </w:tabs>
            <w:rPr>
              <w:rFonts w:asciiTheme="minorHAnsi" w:eastAsiaTheme="minorEastAsia" w:hAnsiTheme="minorHAnsi" w:cstheme="minorBidi"/>
              <w:noProof/>
              <w:sz w:val="22"/>
              <w:szCs w:val="22"/>
              <w:lang w:eastAsia="en-AU"/>
            </w:rPr>
          </w:pPr>
          <w:hyperlink w:anchor="_Toc138932141" w:history="1">
            <w:r w:rsidR="00E314A6" w:rsidRPr="00633B43">
              <w:rPr>
                <w:rStyle w:val="Hyperlink"/>
                <w:noProof/>
              </w:rPr>
              <w:t>Appendix A</w:t>
            </w:r>
            <w:r w:rsidR="00E314A6">
              <w:rPr>
                <w:noProof/>
                <w:webHidden/>
              </w:rPr>
              <w:tab/>
            </w:r>
            <w:r w:rsidR="00E314A6">
              <w:rPr>
                <w:noProof/>
                <w:webHidden/>
              </w:rPr>
              <w:fldChar w:fldCharType="begin"/>
            </w:r>
            <w:r w:rsidR="00E314A6">
              <w:rPr>
                <w:noProof/>
                <w:webHidden/>
              </w:rPr>
              <w:instrText xml:space="preserve"> PAGEREF _Toc138932141 \h </w:instrText>
            </w:r>
            <w:r w:rsidR="00E314A6">
              <w:rPr>
                <w:noProof/>
                <w:webHidden/>
              </w:rPr>
            </w:r>
            <w:r w:rsidR="00E314A6">
              <w:rPr>
                <w:noProof/>
                <w:webHidden/>
              </w:rPr>
              <w:fldChar w:fldCharType="separate"/>
            </w:r>
            <w:r w:rsidR="00E314A6">
              <w:rPr>
                <w:noProof/>
                <w:webHidden/>
              </w:rPr>
              <w:t>10</w:t>
            </w:r>
            <w:r w:rsidR="00E314A6">
              <w:rPr>
                <w:noProof/>
                <w:webHidden/>
              </w:rPr>
              <w:fldChar w:fldCharType="end"/>
            </w:r>
          </w:hyperlink>
        </w:p>
        <w:p w14:paraId="1F30EFBD" w14:textId="72CFBCA9" w:rsidR="00E314A6" w:rsidRDefault="001E1D5C">
          <w:pPr>
            <w:pStyle w:val="TOC2"/>
            <w:rPr>
              <w:rFonts w:asciiTheme="minorHAnsi" w:eastAsiaTheme="minorEastAsia" w:hAnsiTheme="minorHAnsi" w:cstheme="minorBidi"/>
              <w:noProof/>
              <w:sz w:val="22"/>
              <w:szCs w:val="22"/>
              <w:lang w:eastAsia="en-AU"/>
            </w:rPr>
          </w:pPr>
          <w:hyperlink w:anchor="_Toc138932142" w:history="1">
            <w:r w:rsidR="00E314A6" w:rsidRPr="00633B43">
              <w:rPr>
                <w:rStyle w:val="Hyperlink"/>
                <w:noProof/>
              </w:rPr>
              <w:t>Definitions of artist’s experience</w:t>
            </w:r>
            <w:r w:rsidR="00E314A6">
              <w:rPr>
                <w:noProof/>
                <w:webHidden/>
              </w:rPr>
              <w:tab/>
            </w:r>
            <w:r w:rsidR="00E314A6">
              <w:rPr>
                <w:noProof/>
                <w:webHidden/>
              </w:rPr>
              <w:fldChar w:fldCharType="begin"/>
            </w:r>
            <w:r w:rsidR="00E314A6">
              <w:rPr>
                <w:noProof/>
                <w:webHidden/>
              </w:rPr>
              <w:instrText xml:space="preserve"> PAGEREF _Toc138932142 \h </w:instrText>
            </w:r>
            <w:r w:rsidR="00E314A6">
              <w:rPr>
                <w:noProof/>
                <w:webHidden/>
              </w:rPr>
            </w:r>
            <w:r w:rsidR="00E314A6">
              <w:rPr>
                <w:noProof/>
                <w:webHidden/>
              </w:rPr>
              <w:fldChar w:fldCharType="separate"/>
            </w:r>
            <w:r w:rsidR="00E314A6">
              <w:rPr>
                <w:noProof/>
                <w:webHidden/>
              </w:rPr>
              <w:t>10</w:t>
            </w:r>
            <w:r w:rsidR="00E314A6">
              <w:rPr>
                <w:noProof/>
                <w:webHidden/>
              </w:rPr>
              <w:fldChar w:fldCharType="end"/>
            </w:r>
          </w:hyperlink>
        </w:p>
        <w:p w14:paraId="3369F563" w14:textId="4DEF3551" w:rsidR="00E314A6" w:rsidRDefault="001E1D5C">
          <w:pPr>
            <w:pStyle w:val="TOC3"/>
            <w:rPr>
              <w:rFonts w:asciiTheme="minorHAnsi" w:eastAsiaTheme="minorEastAsia" w:hAnsiTheme="minorHAnsi" w:cstheme="minorBidi"/>
              <w:noProof/>
              <w:sz w:val="22"/>
              <w:szCs w:val="22"/>
              <w:lang w:eastAsia="en-AU"/>
            </w:rPr>
          </w:pPr>
          <w:hyperlink w:anchor="_Toc138932143" w:history="1">
            <w:r w:rsidR="00E314A6" w:rsidRPr="00633B43">
              <w:rPr>
                <w:rStyle w:val="Hyperlink"/>
                <w:noProof/>
              </w:rPr>
              <w:t>Emerging or early career artist</w:t>
            </w:r>
            <w:r w:rsidR="00E314A6">
              <w:rPr>
                <w:noProof/>
                <w:webHidden/>
              </w:rPr>
              <w:tab/>
            </w:r>
            <w:r w:rsidR="00E314A6">
              <w:rPr>
                <w:noProof/>
                <w:webHidden/>
              </w:rPr>
              <w:fldChar w:fldCharType="begin"/>
            </w:r>
            <w:r w:rsidR="00E314A6">
              <w:rPr>
                <w:noProof/>
                <w:webHidden/>
              </w:rPr>
              <w:instrText xml:space="preserve"> PAGEREF _Toc138932143 \h </w:instrText>
            </w:r>
            <w:r w:rsidR="00E314A6">
              <w:rPr>
                <w:noProof/>
                <w:webHidden/>
              </w:rPr>
            </w:r>
            <w:r w:rsidR="00E314A6">
              <w:rPr>
                <w:noProof/>
                <w:webHidden/>
              </w:rPr>
              <w:fldChar w:fldCharType="separate"/>
            </w:r>
            <w:r w:rsidR="00E314A6">
              <w:rPr>
                <w:noProof/>
                <w:webHidden/>
              </w:rPr>
              <w:t>10</w:t>
            </w:r>
            <w:r w:rsidR="00E314A6">
              <w:rPr>
                <w:noProof/>
                <w:webHidden/>
              </w:rPr>
              <w:fldChar w:fldCharType="end"/>
            </w:r>
          </w:hyperlink>
        </w:p>
        <w:p w14:paraId="02F794A3" w14:textId="58353B71" w:rsidR="00E314A6" w:rsidRDefault="001E1D5C">
          <w:pPr>
            <w:pStyle w:val="TOC3"/>
            <w:rPr>
              <w:rFonts w:asciiTheme="minorHAnsi" w:eastAsiaTheme="minorEastAsia" w:hAnsiTheme="minorHAnsi" w:cstheme="minorBidi"/>
              <w:noProof/>
              <w:sz w:val="22"/>
              <w:szCs w:val="22"/>
              <w:lang w:eastAsia="en-AU"/>
            </w:rPr>
          </w:pPr>
          <w:hyperlink w:anchor="_Toc138932144" w:history="1">
            <w:r w:rsidR="00E314A6" w:rsidRPr="00633B43">
              <w:rPr>
                <w:rStyle w:val="Hyperlink"/>
                <w:noProof/>
              </w:rPr>
              <w:t>Professional artist</w:t>
            </w:r>
            <w:r w:rsidR="00E314A6">
              <w:rPr>
                <w:noProof/>
                <w:webHidden/>
              </w:rPr>
              <w:tab/>
            </w:r>
            <w:r w:rsidR="00E314A6">
              <w:rPr>
                <w:noProof/>
                <w:webHidden/>
              </w:rPr>
              <w:fldChar w:fldCharType="begin"/>
            </w:r>
            <w:r w:rsidR="00E314A6">
              <w:rPr>
                <w:noProof/>
                <w:webHidden/>
              </w:rPr>
              <w:instrText xml:space="preserve"> PAGEREF _Toc138932144 \h </w:instrText>
            </w:r>
            <w:r w:rsidR="00E314A6">
              <w:rPr>
                <w:noProof/>
                <w:webHidden/>
              </w:rPr>
            </w:r>
            <w:r w:rsidR="00E314A6">
              <w:rPr>
                <w:noProof/>
                <w:webHidden/>
              </w:rPr>
              <w:fldChar w:fldCharType="separate"/>
            </w:r>
            <w:r w:rsidR="00E314A6">
              <w:rPr>
                <w:noProof/>
                <w:webHidden/>
              </w:rPr>
              <w:t>10</w:t>
            </w:r>
            <w:r w:rsidR="00E314A6">
              <w:rPr>
                <w:noProof/>
                <w:webHidden/>
              </w:rPr>
              <w:fldChar w:fldCharType="end"/>
            </w:r>
          </w:hyperlink>
        </w:p>
        <w:p w14:paraId="6F0DD122" w14:textId="2CAD5B59" w:rsidR="00E314A6" w:rsidRDefault="001E1D5C">
          <w:pPr>
            <w:pStyle w:val="TOC3"/>
            <w:rPr>
              <w:rFonts w:asciiTheme="minorHAnsi" w:eastAsiaTheme="minorEastAsia" w:hAnsiTheme="minorHAnsi" w:cstheme="minorBidi"/>
              <w:noProof/>
              <w:sz w:val="22"/>
              <w:szCs w:val="22"/>
              <w:lang w:eastAsia="en-AU"/>
            </w:rPr>
          </w:pPr>
          <w:hyperlink w:anchor="_Toc138932145" w:history="1">
            <w:r w:rsidR="00E314A6" w:rsidRPr="00633B43">
              <w:rPr>
                <w:rStyle w:val="Hyperlink"/>
                <w:noProof/>
              </w:rPr>
              <w:t>Established artist, group or organisation</w:t>
            </w:r>
            <w:r w:rsidR="00E314A6">
              <w:rPr>
                <w:noProof/>
                <w:webHidden/>
              </w:rPr>
              <w:tab/>
            </w:r>
            <w:r w:rsidR="00E314A6">
              <w:rPr>
                <w:noProof/>
                <w:webHidden/>
              </w:rPr>
              <w:fldChar w:fldCharType="begin"/>
            </w:r>
            <w:r w:rsidR="00E314A6">
              <w:rPr>
                <w:noProof/>
                <w:webHidden/>
              </w:rPr>
              <w:instrText xml:space="preserve"> PAGEREF _Toc138932145 \h </w:instrText>
            </w:r>
            <w:r w:rsidR="00E314A6">
              <w:rPr>
                <w:noProof/>
                <w:webHidden/>
              </w:rPr>
            </w:r>
            <w:r w:rsidR="00E314A6">
              <w:rPr>
                <w:noProof/>
                <w:webHidden/>
              </w:rPr>
              <w:fldChar w:fldCharType="separate"/>
            </w:r>
            <w:r w:rsidR="00E314A6">
              <w:rPr>
                <w:noProof/>
                <w:webHidden/>
              </w:rPr>
              <w:t>10</w:t>
            </w:r>
            <w:r w:rsidR="00E314A6">
              <w:rPr>
                <w:noProof/>
                <w:webHidden/>
              </w:rPr>
              <w:fldChar w:fldCharType="end"/>
            </w:r>
          </w:hyperlink>
        </w:p>
        <w:p w14:paraId="27825060" w14:textId="4346A1B7" w:rsidR="00783849" w:rsidRDefault="00312C5E" w:rsidP="00783849">
          <w:pPr>
            <w:rPr>
              <w:b/>
              <w:bCs/>
              <w:noProof/>
            </w:rPr>
          </w:pPr>
          <w:r>
            <w:rPr>
              <w:b/>
              <w:bCs/>
              <w:noProof/>
            </w:rPr>
            <w:fldChar w:fldCharType="end"/>
          </w:r>
        </w:p>
      </w:sdtContent>
    </w:sdt>
    <w:p w14:paraId="4462FA2B" w14:textId="62693024" w:rsidR="00312C5E" w:rsidRDefault="00312C5E" w:rsidP="008B1F75">
      <w:pPr>
        <w:pStyle w:val="Heading1"/>
        <w:rPr>
          <w:rFonts w:hint="eastAsia"/>
        </w:rPr>
      </w:pPr>
      <w:r w:rsidRPr="00312C5E">
        <w:rPr>
          <w:rFonts w:hint="eastAsia"/>
        </w:rPr>
        <w:br w:type="page"/>
      </w:r>
      <w:bookmarkStart w:id="4" w:name="_Toc527553430"/>
      <w:bookmarkStart w:id="5" w:name="_Toc138932114"/>
      <w:r w:rsidRPr="00312C5E">
        <w:lastRenderedPageBreak/>
        <w:t>About Test Sites</w:t>
      </w:r>
      <w:bookmarkEnd w:id="4"/>
      <w:bookmarkEnd w:id="5"/>
      <w:r w:rsidR="006E1296">
        <w:t xml:space="preserve"> </w:t>
      </w:r>
    </w:p>
    <w:p w14:paraId="225422F2" w14:textId="77777777" w:rsidR="00651A90" w:rsidRPr="00941026" w:rsidRDefault="00CE01FC" w:rsidP="00C93A09">
      <w:r>
        <w:t xml:space="preserve">As one of Australia’s cultural capitals, the City of Melbourne has a distinct and unique role to play in the commissioning of public art. </w:t>
      </w:r>
      <w:bookmarkStart w:id="6" w:name="_Int_xFbDfKPc"/>
      <w:r>
        <w:t>Public</w:t>
      </w:r>
      <w:bookmarkEnd w:id="6"/>
      <w:r>
        <w:t xml:space="preserve"> artwork underpins our vision to be a bold, inspirational and sustainable city. </w:t>
      </w:r>
    </w:p>
    <w:p w14:paraId="0361116D" w14:textId="496427B5" w:rsidR="00CE01FC" w:rsidRPr="00941026" w:rsidRDefault="00CE01FC" w:rsidP="00C93A09">
      <w:pPr>
        <w:rPr>
          <w:szCs w:val="20"/>
        </w:rPr>
      </w:pPr>
      <w:r w:rsidRPr="00941026">
        <w:rPr>
          <w:szCs w:val="20"/>
        </w:rPr>
        <w:t>The City of Melbourne’s public art program interprets Melbourne’s unique historical, cultural, social and ecological environments. Through extraordinary public artworks, we</w:t>
      </w:r>
      <w:r w:rsidR="00651A90" w:rsidRPr="00941026">
        <w:rPr>
          <w:szCs w:val="20"/>
        </w:rPr>
        <w:t xml:space="preserve"> reveal our city’s spirit, culture and liveability.</w:t>
      </w:r>
    </w:p>
    <w:p w14:paraId="6BED66FD" w14:textId="3F86EFB6" w:rsidR="003F3635" w:rsidRPr="008141F8" w:rsidRDefault="003F3635" w:rsidP="003F3635">
      <w:pPr>
        <w:pStyle w:val="NormalWeb"/>
        <w:spacing w:before="0" w:beforeAutospacing="0" w:after="200" w:afterAutospacing="0"/>
        <w:rPr>
          <w:rFonts w:ascii="Arial" w:hAnsi="Arial" w:cs="Arial"/>
          <w:color w:val="000000"/>
          <w:sz w:val="20"/>
          <w:szCs w:val="20"/>
          <w:shd w:val="clear" w:color="auto" w:fill="FFFFFF"/>
        </w:rPr>
      </w:pPr>
      <w:bookmarkStart w:id="7" w:name="_Toc527553431"/>
      <w:r w:rsidRPr="00941026">
        <w:rPr>
          <w:rFonts w:ascii="Arial" w:hAnsi="Arial" w:cs="Arial"/>
          <w:color w:val="000000"/>
          <w:sz w:val="20"/>
          <w:szCs w:val="20"/>
          <w:shd w:val="clear" w:color="auto" w:fill="FFFFFF"/>
        </w:rPr>
        <w:t xml:space="preserve">Since 2016, City of Melbourne’s </w:t>
      </w:r>
      <w:r w:rsidRPr="00941026">
        <w:rPr>
          <w:rFonts w:ascii="Arial" w:hAnsi="Arial" w:cs="Arial"/>
          <w:iCs/>
          <w:color w:val="000000"/>
          <w:sz w:val="20"/>
          <w:szCs w:val="20"/>
          <w:shd w:val="clear" w:color="auto" w:fill="FFFFFF"/>
        </w:rPr>
        <w:t>Test Sites</w:t>
      </w:r>
      <w:r w:rsidRPr="00941026">
        <w:rPr>
          <w:rFonts w:ascii="Arial" w:hAnsi="Arial" w:cs="Arial"/>
          <w:color w:val="000000"/>
          <w:sz w:val="20"/>
          <w:szCs w:val="20"/>
          <w:shd w:val="clear" w:color="auto" w:fill="FFFFFF"/>
        </w:rPr>
        <w:t xml:space="preserve"> program has provided opportunities for artists to explore and experiment with temporary creative ideas in the public realm. It has provided </w:t>
      </w:r>
      <w:r w:rsidRPr="008141F8">
        <w:rPr>
          <w:rFonts w:ascii="Arial" w:hAnsi="Arial" w:cs="Arial"/>
          <w:color w:val="000000"/>
          <w:sz w:val="20"/>
          <w:szCs w:val="20"/>
          <w:shd w:val="clear" w:color="auto" w:fill="FFFFFF"/>
        </w:rPr>
        <w:t xml:space="preserve">project funding, practical advice and support, as well as workshops for those new to exploring </w:t>
      </w:r>
      <w:r w:rsidR="00B63D61" w:rsidRPr="008141F8">
        <w:rPr>
          <w:rFonts w:ascii="Arial" w:hAnsi="Arial" w:cs="Arial"/>
          <w:color w:val="000000"/>
          <w:sz w:val="20"/>
          <w:szCs w:val="20"/>
          <w:shd w:val="clear" w:color="auto" w:fill="FFFFFF"/>
        </w:rPr>
        <w:t xml:space="preserve">the </w:t>
      </w:r>
      <w:r w:rsidRPr="008141F8">
        <w:rPr>
          <w:rFonts w:ascii="Arial" w:hAnsi="Arial" w:cs="Arial"/>
          <w:color w:val="000000"/>
          <w:sz w:val="20"/>
          <w:szCs w:val="20"/>
          <w:shd w:val="clear" w:color="auto" w:fill="FFFFFF"/>
        </w:rPr>
        <w:t>public realm and spatial practice.</w:t>
      </w:r>
    </w:p>
    <w:p w14:paraId="3003B65A" w14:textId="29D2F820" w:rsidR="00CE01FC" w:rsidRPr="008141F8" w:rsidRDefault="6E88DD64" w:rsidP="12EDA3B4">
      <w:r w:rsidRPr="12EDA3B4">
        <w:rPr>
          <w:rFonts w:cs="Arial"/>
          <w:shd w:val="clear" w:color="auto" w:fill="FFFFFF"/>
        </w:rPr>
        <w:t xml:space="preserve">During </w:t>
      </w:r>
      <w:r w:rsidR="4A150C3D" w:rsidRPr="12EDA3B4">
        <w:rPr>
          <w:rFonts w:cs="Arial"/>
        </w:rPr>
        <w:t xml:space="preserve">the </w:t>
      </w:r>
      <w:r w:rsidRPr="12EDA3B4">
        <w:rPr>
          <w:rFonts w:cs="Arial"/>
          <w:shd w:val="clear" w:color="auto" w:fill="FFFFFF"/>
        </w:rPr>
        <w:t>COVID-19</w:t>
      </w:r>
      <w:r w:rsidR="4A150C3D" w:rsidRPr="12EDA3B4">
        <w:rPr>
          <w:rFonts w:cs="Arial"/>
        </w:rPr>
        <w:t xml:space="preserve"> pandemic restrictions</w:t>
      </w:r>
      <w:r w:rsidRPr="12EDA3B4">
        <w:rPr>
          <w:rFonts w:cs="Arial"/>
          <w:shd w:val="clear" w:color="auto" w:fill="FFFFFF"/>
        </w:rPr>
        <w:t>, City of Melbourne and Testing Grounds came together to transform this successful program to a three</w:t>
      </w:r>
      <w:r w:rsidR="2EDE69D4" w:rsidRPr="12EDA3B4">
        <w:rPr>
          <w:rFonts w:cs="Arial"/>
          <w:shd w:val="clear" w:color="auto" w:fill="FFFFFF"/>
        </w:rPr>
        <w:t>-</w:t>
      </w:r>
      <w:r w:rsidRPr="12EDA3B4">
        <w:rPr>
          <w:rFonts w:cs="Arial"/>
          <w:shd w:val="clear" w:color="auto" w:fill="FFFFFF"/>
        </w:rPr>
        <w:t xml:space="preserve">month online program called Test Sites Online, with an increased focus on professional </w:t>
      </w:r>
      <w:r w:rsidRPr="12EDA3B4">
        <w:t xml:space="preserve">development.  </w:t>
      </w:r>
    </w:p>
    <w:p w14:paraId="57516EC2" w14:textId="202465DB" w:rsidR="003C7096" w:rsidRPr="008141F8" w:rsidRDefault="0C2D062D" w:rsidP="008141F8">
      <w:r>
        <w:t xml:space="preserve">Now these circumstances have eased, </w:t>
      </w:r>
      <w:r w:rsidR="31D87E5C">
        <w:t>the program</w:t>
      </w:r>
      <w:r w:rsidR="2836721B">
        <w:t xml:space="preserve">’s </w:t>
      </w:r>
      <w:r w:rsidR="3E278322">
        <w:t>focus</w:t>
      </w:r>
      <w:r w:rsidR="31D87E5C">
        <w:t xml:space="preserve"> is</w:t>
      </w:r>
      <w:r w:rsidR="4A92D1DE">
        <w:t xml:space="preserve"> to support artists to</w:t>
      </w:r>
      <w:r w:rsidR="31D87E5C">
        <w:t xml:space="preserve"> te</w:t>
      </w:r>
      <w:r w:rsidR="748D69BC">
        <w:t>st a bold new public art idea</w:t>
      </w:r>
      <w:r w:rsidR="31D87E5C">
        <w:t xml:space="preserve"> live in the city.</w:t>
      </w:r>
    </w:p>
    <w:p w14:paraId="300DFF59" w14:textId="65F25176" w:rsidR="003F3635" w:rsidRPr="00941026" w:rsidRDefault="0080288A" w:rsidP="008141F8">
      <w:pPr>
        <w:rPr>
          <w:szCs w:val="20"/>
        </w:rPr>
      </w:pPr>
      <w:r w:rsidRPr="008141F8">
        <w:rPr>
          <w:szCs w:val="20"/>
        </w:rPr>
        <w:t>The Test Sites</w:t>
      </w:r>
      <w:r w:rsidR="003F3635" w:rsidRPr="008141F8">
        <w:rPr>
          <w:szCs w:val="20"/>
        </w:rPr>
        <w:t xml:space="preserve"> program intends to:</w:t>
      </w:r>
    </w:p>
    <w:p w14:paraId="50B31BD0" w14:textId="3C62290D" w:rsidR="009307DD" w:rsidRPr="00E62B5C" w:rsidRDefault="04543B00" w:rsidP="0B620D22">
      <w:pPr>
        <w:pStyle w:val="ListBullet"/>
        <w:rPr>
          <w:rFonts w:cs="Arial"/>
          <w:color w:val="000000"/>
          <w:spacing w:val="3"/>
          <w:shd w:val="clear" w:color="auto" w:fill="FFFFFF"/>
        </w:rPr>
      </w:pPr>
      <w:proofErr w:type="gramStart"/>
      <w:r w:rsidRPr="0B620D22">
        <w:rPr>
          <w:rFonts w:cs="Arial"/>
          <w:color w:val="000000"/>
          <w:spacing w:val="3"/>
          <w:shd w:val="clear" w:color="auto" w:fill="FFFFFF"/>
        </w:rPr>
        <w:t>h</w:t>
      </w:r>
      <w:r w:rsidR="0155CE6F" w:rsidRPr="002B1583">
        <w:rPr>
          <w:rFonts w:cs="Arial"/>
          <w:color w:val="000000"/>
          <w:spacing w:val="3"/>
          <w:shd w:val="clear" w:color="auto" w:fill="FFFFFF"/>
        </w:rPr>
        <w:t>elp</w:t>
      </w:r>
      <w:proofErr w:type="gramEnd"/>
      <w:r w:rsidR="0155CE6F" w:rsidRPr="002B1583">
        <w:rPr>
          <w:rFonts w:cs="Arial"/>
          <w:color w:val="000000"/>
          <w:spacing w:val="3"/>
          <w:shd w:val="clear" w:color="auto" w:fill="FFFFFF"/>
        </w:rPr>
        <w:t xml:space="preserve"> local artists test and dev</w:t>
      </w:r>
      <w:r w:rsidR="54094FF2" w:rsidRPr="002B1583">
        <w:rPr>
          <w:rFonts w:cs="Arial"/>
          <w:color w:val="000000"/>
          <w:spacing w:val="3"/>
          <w:shd w:val="clear" w:color="auto" w:fill="FFFFFF"/>
        </w:rPr>
        <w:t>elop a temporary public art idea</w:t>
      </w:r>
      <w:r w:rsidR="0155CE6F" w:rsidRPr="002B1583">
        <w:rPr>
          <w:rFonts w:cs="Arial"/>
          <w:color w:val="000000"/>
          <w:spacing w:val="3"/>
          <w:shd w:val="clear" w:color="auto" w:fill="FFFFFF"/>
        </w:rPr>
        <w:t xml:space="preserve"> by providing permits to work creatively in public space.</w:t>
      </w:r>
    </w:p>
    <w:p w14:paraId="4649D613" w14:textId="26E036F7" w:rsidR="009307DD" w:rsidRPr="00941026" w:rsidRDefault="04543B00" w:rsidP="0B620D22">
      <w:pPr>
        <w:pStyle w:val="ListBullet"/>
        <w:rPr>
          <w:rFonts w:cs="Arial"/>
        </w:rPr>
      </w:pPr>
      <w:proofErr w:type="gramStart"/>
      <w:r w:rsidRPr="0B620D22">
        <w:rPr>
          <w:rFonts w:cs="Arial"/>
          <w:color w:val="000000"/>
          <w:spacing w:val="3"/>
          <w:shd w:val="clear" w:color="auto" w:fill="FFFFFF"/>
        </w:rPr>
        <w:t>i</w:t>
      </w:r>
      <w:r w:rsidR="0155CE6F" w:rsidRPr="0B620D22">
        <w:rPr>
          <w:rFonts w:cs="Arial"/>
          <w:color w:val="000000"/>
          <w:spacing w:val="3"/>
          <w:shd w:val="clear" w:color="auto" w:fill="FFFFFF"/>
        </w:rPr>
        <w:t>ncrease</w:t>
      </w:r>
      <w:proofErr w:type="gramEnd"/>
      <w:r w:rsidR="0155CE6F" w:rsidRPr="0B620D22">
        <w:rPr>
          <w:rFonts w:cs="Arial"/>
          <w:color w:val="000000"/>
          <w:spacing w:val="3"/>
          <w:shd w:val="clear" w:color="auto" w:fill="FFFFFF"/>
        </w:rPr>
        <w:t xml:space="preserve"> local artists’ capability and confidence to work in the public realm through creative and professional development</w:t>
      </w:r>
      <w:r w:rsidR="1042F243" w:rsidRPr="0B620D22">
        <w:rPr>
          <w:rFonts w:cs="Arial"/>
          <w:color w:val="000000"/>
          <w:spacing w:val="3"/>
          <w:shd w:val="clear" w:color="auto" w:fill="FFFFFF"/>
        </w:rPr>
        <w:t>,</w:t>
      </w:r>
      <w:r w:rsidR="0155CE6F" w:rsidRPr="0B620D22">
        <w:rPr>
          <w:rFonts w:cs="Arial"/>
          <w:color w:val="000000"/>
          <w:spacing w:val="3"/>
          <w:shd w:val="clear" w:color="auto" w:fill="FFFFFF"/>
        </w:rPr>
        <w:t xml:space="preserve"> support and mentoring.</w:t>
      </w:r>
    </w:p>
    <w:p w14:paraId="39EBADFB" w14:textId="10675682" w:rsidR="009307DD" w:rsidRPr="00941026" w:rsidRDefault="04543B00" w:rsidP="0B620D22">
      <w:pPr>
        <w:pStyle w:val="ListBullet"/>
        <w:spacing w:line="360" w:lineRule="auto"/>
        <w:rPr>
          <w:rFonts w:cs="Arial"/>
        </w:rPr>
      </w:pPr>
      <w:proofErr w:type="gramStart"/>
      <w:r w:rsidRPr="0B620D22">
        <w:rPr>
          <w:rFonts w:cs="Arial"/>
          <w:color w:val="000000"/>
          <w:spacing w:val="3"/>
          <w:shd w:val="clear" w:color="auto" w:fill="FFFFFF"/>
        </w:rPr>
        <w:t>e</w:t>
      </w:r>
      <w:r w:rsidR="0155CE6F" w:rsidRPr="0B620D22">
        <w:rPr>
          <w:rFonts w:cs="Arial"/>
          <w:color w:val="000000"/>
          <w:spacing w:val="3"/>
          <w:shd w:val="clear" w:color="auto" w:fill="FFFFFF"/>
        </w:rPr>
        <w:t>ngage</w:t>
      </w:r>
      <w:proofErr w:type="gramEnd"/>
      <w:r w:rsidR="0155CE6F" w:rsidRPr="0B620D22">
        <w:rPr>
          <w:rFonts w:cs="Arial"/>
          <w:color w:val="000000"/>
          <w:spacing w:val="3"/>
          <w:shd w:val="clear" w:color="auto" w:fill="FFFFFF"/>
        </w:rPr>
        <w:t xml:space="preserve"> with the city, its sites and infrastructures as a place for creative expression.</w:t>
      </w:r>
    </w:p>
    <w:p w14:paraId="29D24CCE" w14:textId="08FE5B15" w:rsidR="00125E3B" w:rsidRPr="00941026" w:rsidRDefault="77717999" w:rsidP="12EDA3B4">
      <w:pPr>
        <w:pStyle w:val="ListBullet"/>
        <w:numPr>
          <w:ilvl w:val="0"/>
          <w:numId w:val="0"/>
        </w:numPr>
        <w:spacing w:line="360" w:lineRule="auto"/>
        <w:rPr>
          <w:rFonts w:cs="Arial"/>
        </w:rPr>
      </w:pPr>
      <w:r w:rsidRPr="12EDA3B4">
        <w:rPr>
          <w:rFonts w:cs="Arial"/>
          <w:shd w:val="clear" w:color="auto" w:fill="FFFFFF"/>
        </w:rPr>
        <w:t>Test Sites</w:t>
      </w:r>
      <w:r w:rsidR="2B51A28B" w:rsidRPr="12EDA3B4">
        <w:rPr>
          <w:rFonts w:cs="Arial"/>
          <w:shd w:val="clear" w:color="auto" w:fill="FFFFFF"/>
        </w:rPr>
        <w:t xml:space="preserve"> is</w:t>
      </w:r>
      <w:r w:rsidR="4A150C3D" w:rsidRPr="12EDA3B4">
        <w:rPr>
          <w:rFonts w:cs="Arial"/>
        </w:rPr>
        <w:t xml:space="preserve"> intended to support artists</w:t>
      </w:r>
      <w:r w:rsidR="1DA745CD" w:rsidRPr="12EDA3B4">
        <w:rPr>
          <w:rFonts w:cs="Arial"/>
        </w:rPr>
        <w:t xml:space="preserve"> to </w:t>
      </w:r>
      <w:r w:rsidR="4A150C3D" w:rsidRPr="12EDA3B4">
        <w:rPr>
          <w:rFonts w:cs="Arial"/>
        </w:rPr>
        <w:t xml:space="preserve">develop and test a new public art idea and is </w:t>
      </w:r>
      <w:r w:rsidR="2B51A28B" w:rsidRPr="12EDA3B4">
        <w:rPr>
          <w:rFonts w:cs="Arial"/>
          <w:shd w:val="clear" w:color="auto" w:fill="FFFFFF"/>
        </w:rPr>
        <w:t>not</w:t>
      </w:r>
      <w:r w:rsidR="4A150C3D" w:rsidRPr="12EDA3B4">
        <w:rPr>
          <w:rFonts w:cs="Arial"/>
        </w:rPr>
        <w:t xml:space="preserve"> designed to support the production and delivery of</w:t>
      </w:r>
      <w:r w:rsidR="51B2AB69" w:rsidRPr="12EDA3B4">
        <w:rPr>
          <w:rFonts w:cs="Arial"/>
          <w:shd w:val="clear" w:color="auto" w:fill="FFFFFF"/>
        </w:rPr>
        <w:t xml:space="preserve"> a </w:t>
      </w:r>
      <w:r w:rsidR="4A150C3D" w:rsidRPr="12EDA3B4">
        <w:rPr>
          <w:rFonts w:cs="Arial"/>
        </w:rPr>
        <w:t xml:space="preserve">resolved </w:t>
      </w:r>
      <w:r w:rsidR="51B2AB69" w:rsidRPr="12EDA3B4">
        <w:rPr>
          <w:rFonts w:cs="Arial"/>
          <w:shd w:val="clear" w:color="auto" w:fill="FFFFFF"/>
        </w:rPr>
        <w:t>public art project</w:t>
      </w:r>
      <w:r w:rsidR="4A150C3D" w:rsidRPr="12EDA3B4">
        <w:rPr>
          <w:rFonts w:cs="Arial"/>
        </w:rPr>
        <w:t>.</w:t>
      </w:r>
    </w:p>
    <w:p w14:paraId="49D29A96" w14:textId="3451EDA2" w:rsidR="00485F3F" w:rsidRPr="00941026" w:rsidRDefault="1042F243" w:rsidP="12EDA3B4">
      <w:pPr>
        <w:pStyle w:val="ListBullet"/>
        <w:numPr>
          <w:ilvl w:val="0"/>
          <w:numId w:val="0"/>
        </w:numPr>
        <w:spacing w:line="360" w:lineRule="auto"/>
        <w:rPr>
          <w:rFonts w:cs="Arial"/>
          <w:lang w:eastAsia="en-AU"/>
        </w:rPr>
      </w:pPr>
      <w:r w:rsidRPr="12EDA3B4" w:rsidDel="00736C2A">
        <w:rPr>
          <w:rFonts w:cs="Arial"/>
          <w:shd w:val="clear" w:color="auto" w:fill="FFFFFF"/>
          <w:lang w:eastAsia="en-AU"/>
        </w:rPr>
        <w:t>T</w:t>
      </w:r>
      <w:r w:rsidRPr="12EDA3B4">
        <w:rPr>
          <w:rFonts w:cs="Arial"/>
          <w:shd w:val="clear" w:color="auto" w:fill="FFFFFF"/>
          <w:lang w:eastAsia="en-AU"/>
        </w:rPr>
        <w:t>he</w:t>
      </w:r>
      <w:r w:rsidRPr="12EDA3B4">
        <w:rPr>
          <w:rFonts w:cs="Arial"/>
          <w:lang w:eastAsia="en-AU"/>
        </w:rPr>
        <w:t xml:space="preserve"> Test Sites 2023 program</w:t>
      </w:r>
      <w:r w:rsidRPr="12EDA3B4" w:rsidDel="00736C2A">
        <w:rPr>
          <w:rFonts w:cs="Arial"/>
          <w:lang w:eastAsia="en-AU"/>
        </w:rPr>
        <w:t xml:space="preserve"> </w:t>
      </w:r>
      <w:r w:rsidR="2D490C64" w:rsidRPr="0B620D22">
        <w:rPr>
          <w:rFonts w:cs="Arial"/>
          <w:lang w:eastAsia="en-AU"/>
        </w:rPr>
        <w:t>will be</w:t>
      </w:r>
      <w:r w:rsidR="0D4227D0" w:rsidRPr="12EDA3B4">
        <w:rPr>
          <w:rFonts w:cs="Arial"/>
          <w:lang w:eastAsia="en-AU"/>
        </w:rPr>
        <w:t xml:space="preserve"> </w:t>
      </w:r>
      <w:r w:rsidRPr="12EDA3B4" w:rsidDel="00736C2A">
        <w:rPr>
          <w:rFonts w:cs="Arial"/>
          <w:lang w:eastAsia="en-AU"/>
        </w:rPr>
        <w:t xml:space="preserve">delivered by independent producers </w:t>
      </w:r>
      <w:proofErr w:type="spellStart"/>
      <w:r w:rsidRPr="12EDA3B4" w:rsidDel="00736C2A">
        <w:rPr>
          <w:rFonts w:cs="Arial"/>
          <w:lang w:eastAsia="en-AU"/>
        </w:rPr>
        <w:t>Arie</w:t>
      </w:r>
      <w:proofErr w:type="spellEnd"/>
      <w:r w:rsidRPr="12EDA3B4" w:rsidDel="00736C2A">
        <w:rPr>
          <w:rFonts w:cs="Arial"/>
          <w:lang w:eastAsia="en-AU"/>
        </w:rPr>
        <w:t xml:space="preserve"> Rain </w:t>
      </w:r>
      <w:proofErr w:type="spellStart"/>
      <w:r w:rsidRPr="12EDA3B4" w:rsidDel="00736C2A">
        <w:rPr>
          <w:rFonts w:cs="Arial"/>
          <w:lang w:eastAsia="en-AU"/>
        </w:rPr>
        <w:t>Glorie</w:t>
      </w:r>
      <w:proofErr w:type="spellEnd"/>
      <w:r w:rsidRPr="12EDA3B4" w:rsidDel="00736C2A">
        <w:rPr>
          <w:rFonts w:cs="Arial"/>
          <w:lang w:eastAsia="en-AU"/>
        </w:rPr>
        <w:t xml:space="preserve"> and </w:t>
      </w:r>
      <w:proofErr w:type="spellStart"/>
      <w:r w:rsidRPr="12EDA3B4" w:rsidDel="00736C2A">
        <w:rPr>
          <w:rFonts w:cs="Arial"/>
          <w:lang w:eastAsia="en-AU"/>
        </w:rPr>
        <w:t>Jedda</w:t>
      </w:r>
      <w:proofErr w:type="spellEnd"/>
      <w:r w:rsidRPr="12EDA3B4" w:rsidDel="00736C2A">
        <w:rPr>
          <w:rFonts w:cs="Arial"/>
          <w:lang w:eastAsia="en-AU"/>
        </w:rPr>
        <w:t xml:space="preserve"> Andrews</w:t>
      </w:r>
      <w:r w:rsidRPr="12EDA3B4">
        <w:rPr>
          <w:rFonts w:cs="Arial"/>
          <w:lang w:eastAsia="en-AU"/>
        </w:rPr>
        <w:t>.</w:t>
      </w:r>
    </w:p>
    <w:p w14:paraId="1FD972F7" w14:textId="0BC7A024" w:rsidR="00E4696A" w:rsidRDefault="00E4696A" w:rsidP="00E4696A">
      <w:pPr>
        <w:pStyle w:val="Heading2"/>
        <w:rPr>
          <w:rFonts w:ascii="Times New Roman" w:hAnsi="Times New Roman"/>
          <w:szCs w:val="36"/>
          <w:lang w:eastAsia="en-AU"/>
        </w:rPr>
      </w:pPr>
      <w:bookmarkStart w:id="8" w:name="_Toc138932115"/>
      <w:r w:rsidRPr="00783849">
        <w:rPr>
          <w:bCs w:val="0"/>
          <w:color w:val="000000"/>
          <w:szCs w:val="24"/>
        </w:rPr>
        <w:t>Program</w:t>
      </w:r>
      <w:r w:rsidR="0080288A">
        <w:rPr>
          <w:bCs w:val="0"/>
          <w:color w:val="000000"/>
          <w:szCs w:val="24"/>
        </w:rPr>
        <w:t xml:space="preserve"> outline</w:t>
      </w:r>
      <w:bookmarkEnd w:id="8"/>
    </w:p>
    <w:p w14:paraId="4D9A051D" w14:textId="1C605A85" w:rsidR="005E1AFD" w:rsidRDefault="702AF740" w:rsidP="0080288A">
      <w:pPr>
        <w:pStyle w:val="ListBullet"/>
      </w:pPr>
      <w:r>
        <w:t>Successful applicants will receive funding of $5000 towards costs associated with participating in the program</w:t>
      </w:r>
      <w:r w:rsidR="411C4EF6">
        <w:t xml:space="preserve"> </w:t>
      </w:r>
      <w:r w:rsidR="11D4C72A">
        <w:t>and testing their public art project</w:t>
      </w:r>
      <w:r w:rsidR="411C4EF6">
        <w:t xml:space="preserve"> idea</w:t>
      </w:r>
      <w:r>
        <w:t>.</w:t>
      </w:r>
      <w:r w:rsidR="2B51A28B">
        <w:t xml:space="preserve"> Funds are not for </w:t>
      </w:r>
      <w:r w:rsidR="54094FF2">
        <w:t>producing a final public artwork</w:t>
      </w:r>
      <w:r w:rsidR="77717999">
        <w:t>.</w:t>
      </w:r>
    </w:p>
    <w:p w14:paraId="008AD64A" w14:textId="76E31005" w:rsidR="00125E3B" w:rsidRDefault="2C295FEB" w:rsidP="00125E3B">
      <w:pPr>
        <w:pStyle w:val="ListBullet"/>
      </w:pPr>
      <w:r>
        <w:t>The program has been designed so r</w:t>
      </w:r>
      <w:r w:rsidR="031CFEC1">
        <w:t xml:space="preserve">esearch, </w:t>
      </w:r>
      <w:r w:rsidR="702AF740">
        <w:t>creative develo</w:t>
      </w:r>
      <w:r w:rsidR="7ADEB717">
        <w:t>pment and professional development</w:t>
      </w:r>
      <w:r w:rsidR="7206CEBF">
        <w:t xml:space="preserve"> happen in tandem over a two</w:t>
      </w:r>
      <w:r w:rsidR="338C90DC">
        <w:t>-</w:t>
      </w:r>
      <w:r w:rsidR="702AF740">
        <w:t>month period</w:t>
      </w:r>
      <w:r>
        <w:t>.</w:t>
      </w:r>
    </w:p>
    <w:p w14:paraId="061AF10C" w14:textId="08EC1577" w:rsidR="003776EC" w:rsidRPr="003776EC" w:rsidRDefault="7E63431E" w:rsidP="0080288A">
      <w:pPr>
        <w:pStyle w:val="ListBullet"/>
      </w:pPr>
      <w:r w:rsidRPr="002B1583">
        <w:t xml:space="preserve">Artists will participate in a series of workshops with industry experts around the </w:t>
      </w:r>
      <w:r w:rsidR="015E6549">
        <w:t>city and</w:t>
      </w:r>
      <w:r w:rsidRPr="002B1583">
        <w:t xml:space="preserve"> join group discussions where they can interrogate their project idea.</w:t>
      </w:r>
    </w:p>
    <w:p w14:paraId="7C7D0180" w14:textId="5FC5E3B6" w:rsidR="00EE2352" w:rsidRPr="0080288A" w:rsidRDefault="4E2EB024" w:rsidP="0080288A">
      <w:pPr>
        <w:pStyle w:val="ListBullet"/>
      </w:pPr>
      <w:r>
        <w:t xml:space="preserve">Artists will </w:t>
      </w:r>
      <w:r w:rsidR="105D4C35">
        <w:t>test their public art project idea</w:t>
      </w:r>
      <w:r w:rsidR="23EB9472">
        <w:t xml:space="preserve"> in the public realm.</w:t>
      </w:r>
    </w:p>
    <w:p w14:paraId="2B8EDA45" w14:textId="04EB37C4" w:rsidR="3E2320DF" w:rsidRDefault="2253A2B5" w:rsidP="12EDA3B4">
      <w:pPr>
        <w:pStyle w:val="ListBullet"/>
        <w:rPr>
          <w:rFonts w:cs="Arial"/>
          <w:lang w:eastAsia="en-AU"/>
        </w:rPr>
      </w:pPr>
      <w:r w:rsidRPr="0B620D22">
        <w:rPr>
          <w:rFonts w:cs="Arial"/>
        </w:rPr>
        <w:t xml:space="preserve">Independent producers </w:t>
      </w:r>
      <w:proofErr w:type="spellStart"/>
      <w:r w:rsidRPr="0B620D22">
        <w:rPr>
          <w:rFonts w:cs="Arial"/>
        </w:rPr>
        <w:t>Arie</w:t>
      </w:r>
      <w:proofErr w:type="spellEnd"/>
      <w:r w:rsidRPr="0B620D22">
        <w:rPr>
          <w:rFonts w:cs="Arial"/>
        </w:rPr>
        <w:t xml:space="preserve"> Rain </w:t>
      </w:r>
      <w:proofErr w:type="spellStart"/>
      <w:r w:rsidRPr="0B620D22">
        <w:rPr>
          <w:rFonts w:cs="Arial"/>
        </w:rPr>
        <w:t>Glorie</w:t>
      </w:r>
      <w:proofErr w:type="spellEnd"/>
      <w:r w:rsidRPr="0B620D22">
        <w:rPr>
          <w:rFonts w:cs="Arial"/>
        </w:rPr>
        <w:t xml:space="preserve"> and </w:t>
      </w:r>
      <w:proofErr w:type="spellStart"/>
      <w:r w:rsidRPr="0B620D22">
        <w:rPr>
          <w:rFonts w:cs="Arial"/>
        </w:rPr>
        <w:t>Jedda</w:t>
      </w:r>
      <w:proofErr w:type="spellEnd"/>
      <w:r w:rsidRPr="0B620D22">
        <w:rPr>
          <w:rFonts w:cs="Arial"/>
        </w:rPr>
        <w:t xml:space="preserve"> Andrews will provide supportive mentorships throughout the</w:t>
      </w:r>
      <w:r w:rsidRPr="0B620D22">
        <w:rPr>
          <w:rFonts w:cs="Arial"/>
          <w:lang w:eastAsia="en-AU"/>
        </w:rPr>
        <w:t xml:space="preserve"> program.</w:t>
      </w:r>
    </w:p>
    <w:p w14:paraId="42F10F06" w14:textId="0F068962" w:rsidR="00E34ADA" w:rsidRPr="0080288A" w:rsidRDefault="0AD64D2E" w:rsidP="0080288A">
      <w:pPr>
        <w:pStyle w:val="ListBullet"/>
      </w:pPr>
      <w:r>
        <w:t xml:space="preserve">There will be the opportunity for artists to </w:t>
      </w:r>
      <w:r w:rsidR="16885BA9">
        <w:t xml:space="preserve">discuss their projects directly with </w:t>
      </w:r>
      <w:r>
        <w:t xml:space="preserve">the </w:t>
      </w:r>
      <w:r w:rsidR="16885BA9">
        <w:t xml:space="preserve">City of Melbourne’s </w:t>
      </w:r>
      <w:r>
        <w:t>Creative Urban Places team.</w:t>
      </w:r>
    </w:p>
    <w:p w14:paraId="40000265" w14:textId="648DD79C" w:rsidR="003A6415" w:rsidRDefault="6302823C" w:rsidP="0B620D22">
      <w:pPr>
        <w:pStyle w:val="ListBullet"/>
      </w:pPr>
      <w:r>
        <w:t>Artists will p</w:t>
      </w:r>
      <w:r w:rsidR="521023F0">
        <w:t>repare content to profile the work-in-development for inclusion on the City of Melbourne website</w:t>
      </w:r>
      <w:r w:rsidR="03D9CB23">
        <w:t xml:space="preserve"> and/or social media channels</w:t>
      </w:r>
      <w:r w:rsidR="521023F0">
        <w:t xml:space="preserve">. </w:t>
      </w:r>
    </w:p>
    <w:p w14:paraId="7275974D" w14:textId="1752F15C" w:rsidR="003A6415" w:rsidRDefault="003A6415" w:rsidP="00EA0796">
      <w:pPr>
        <w:pStyle w:val="Heading1"/>
        <w:rPr>
          <w:rFonts w:hint="eastAsia"/>
        </w:rPr>
      </w:pPr>
      <w:bookmarkStart w:id="9" w:name="_Toc138932116"/>
      <w:r w:rsidRPr="003A6415">
        <w:rPr>
          <w:rStyle w:val="Heading1Char"/>
        </w:rPr>
        <w:lastRenderedPageBreak/>
        <w:t xml:space="preserve">How </w:t>
      </w:r>
      <w:r w:rsidR="0055364E">
        <w:rPr>
          <w:rStyle w:val="Heading1Char"/>
        </w:rPr>
        <w:t>do I</w:t>
      </w:r>
      <w:r w:rsidRPr="003A6415">
        <w:rPr>
          <w:rStyle w:val="Heading1Char"/>
        </w:rPr>
        <w:t xml:space="preserve"> apply</w:t>
      </w:r>
      <w:r w:rsidR="0055364E">
        <w:rPr>
          <w:rStyle w:val="Heading1Char"/>
        </w:rPr>
        <w:t>?</w:t>
      </w:r>
      <w:bookmarkEnd w:id="9"/>
      <w:r>
        <w:t xml:space="preserve"> </w:t>
      </w:r>
    </w:p>
    <w:p w14:paraId="5227642D" w14:textId="4A1CCF02" w:rsidR="00813F34" w:rsidRDefault="003A6415" w:rsidP="0080288A">
      <w:pPr>
        <w:pStyle w:val="ListNumber"/>
      </w:pPr>
      <w:r>
        <w:t xml:space="preserve">Read the guidelines </w:t>
      </w:r>
      <w:r w:rsidR="00813F34">
        <w:t>thoroughly</w:t>
      </w:r>
      <w:r w:rsidR="0055364E">
        <w:t>.</w:t>
      </w:r>
    </w:p>
    <w:p w14:paraId="3D2E4868" w14:textId="122CF51B" w:rsidR="003A6415" w:rsidRDefault="55E58039" w:rsidP="0080288A">
      <w:pPr>
        <w:pStyle w:val="ListNumber"/>
      </w:pPr>
      <w:r>
        <w:t>P</w:t>
      </w:r>
      <w:r w:rsidR="6FE224F4">
        <w:t>review the application form</w:t>
      </w:r>
      <w:r w:rsidR="1FD9171C">
        <w:t xml:space="preserve"> on </w:t>
      </w:r>
      <w:hyperlink r:id="rId9">
        <w:r w:rsidR="2FA1350B" w:rsidRPr="1EB59657">
          <w:rPr>
            <w:rStyle w:val="Hyperlink"/>
          </w:rPr>
          <w:t>SmartyGrants</w:t>
        </w:r>
      </w:hyperlink>
      <w:r w:rsidR="005216C4">
        <w:rPr>
          <w:rStyle w:val="FootnoteReference"/>
        </w:rPr>
        <w:footnoteReference w:id="1"/>
      </w:r>
      <w:r w:rsidR="6FE224F4">
        <w:t xml:space="preserve">. </w:t>
      </w:r>
    </w:p>
    <w:p w14:paraId="30FCAC80" w14:textId="7CBA7876" w:rsidR="003A6415" w:rsidRPr="007D4388" w:rsidRDefault="6FE224F4" w:rsidP="0080288A">
      <w:pPr>
        <w:pStyle w:val="ListNumber"/>
      </w:pPr>
      <w:r>
        <w:t xml:space="preserve">Contact the </w:t>
      </w:r>
      <w:r w:rsidR="2FA1350B">
        <w:t>City of Melbourne</w:t>
      </w:r>
      <w:r w:rsidR="614A658F">
        <w:t xml:space="preserve"> with any queries via email</w:t>
      </w:r>
      <w:r>
        <w:t xml:space="preserve"> </w:t>
      </w:r>
      <w:hyperlink r:id="rId10">
        <w:r w:rsidR="3B0EC618" w:rsidRPr="0B620D22">
          <w:rPr>
            <w:rStyle w:val="Hyperlink"/>
          </w:rPr>
          <w:t>publicart@melbourne.vic.gov.au</w:t>
        </w:r>
      </w:hyperlink>
      <w:r>
        <w:t xml:space="preserve">. </w:t>
      </w:r>
    </w:p>
    <w:p w14:paraId="24F8F9F0" w14:textId="070757E4" w:rsidR="003A6415" w:rsidRDefault="003A6415" w:rsidP="0080288A">
      <w:pPr>
        <w:pStyle w:val="ListNumber"/>
      </w:pPr>
      <w:r>
        <w:t xml:space="preserve">Complete and submit an online application through </w:t>
      </w:r>
      <w:hyperlink r:id="rId11">
        <w:r w:rsidRPr="1EB59657">
          <w:rPr>
            <w:rStyle w:val="Hyperlink"/>
          </w:rPr>
          <w:t>Sm</w:t>
        </w:r>
        <w:r w:rsidR="0055364E" w:rsidRPr="1EB59657">
          <w:rPr>
            <w:rStyle w:val="Hyperlink"/>
          </w:rPr>
          <w:t>artyGrants</w:t>
        </w:r>
      </w:hyperlink>
      <w:r w:rsidR="00D04D91">
        <w:rPr>
          <w:rStyle w:val="FootnoteReference"/>
        </w:rPr>
        <w:footnoteReference w:id="2"/>
      </w:r>
      <w:r w:rsidR="0055364E">
        <w:t xml:space="preserve"> by the closing </w:t>
      </w:r>
      <w:r w:rsidR="0055364E" w:rsidRPr="0055364E">
        <w:t xml:space="preserve">date – late </w:t>
      </w:r>
      <w:r>
        <w:t xml:space="preserve">applications will not be accepted. </w:t>
      </w:r>
    </w:p>
    <w:p w14:paraId="21168EA1" w14:textId="77777777" w:rsidR="00813F34" w:rsidRDefault="00813F34" w:rsidP="00984AF0">
      <w:pPr>
        <w:pStyle w:val="Heading2"/>
        <w:rPr>
          <w:rFonts w:hint="eastAsia"/>
          <w:color w:val="000000"/>
        </w:rPr>
      </w:pPr>
      <w:bookmarkStart w:id="10" w:name="_Toc138932117"/>
      <w:r w:rsidRPr="00AB4225">
        <w:rPr>
          <w:rStyle w:val="Heading2Char"/>
        </w:rPr>
        <w:t>Interpreter and translation services</w:t>
      </w:r>
      <w:bookmarkEnd w:id="10"/>
      <w:r w:rsidRPr="00682A02">
        <w:rPr>
          <w:color w:val="000000"/>
        </w:rPr>
        <w:t xml:space="preserve"> </w:t>
      </w:r>
    </w:p>
    <w:p w14:paraId="40FCBD33" w14:textId="2661C1B3" w:rsidR="00813F34" w:rsidRDefault="00813F34" w:rsidP="00813F34">
      <w:r w:rsidRPr="00AB4225">
        <w:t xml:space="preserve">Our multilingual information telephone service provides access to </w:t>
      </w:r>
      <w:hyperlink r:id="rId12" w:history="1">
        <w:r w:rsidRPr="00813F34">
          <w:rPr>
            <w:rStyle w:val="Hyperlink"/>
          </w:rPr>
          <w:t>translators</w:t>
        </w:r>
      </w:hyperlink>
      <w:r>
        <w:rPr>
          <w:rStyle w:val="FootnoteReference"/>
        </w:rPr>
        <w:footnoteReference w:id="3"/>
      </w:r>
      <w:r w:rsidRPr="00AB4225">
        <w:t xml:space="preserve"> and information in different languages. </w:t>
      </w:r>
    </w:p>
    <w:p w14:paraId="21E38061" w14:textId="77777777" w:rsidR="00813F34" w:rsidRDefault="00813F34" w:rsidP="00813F34">
      <w:pPr>
        <w:pStyle w:val="Heading2"/>
        <w:rPr>
          <w:rFonts w:hint="eastAsia"/>
        </w:rPr>
      </w:pPr>
      <w:bookmarkStart w:id="11" w:name="_Toc138932118"/>
      <w:r w:rsidRPr="00AB4225">
        <w:t>Accessibility for applicants with disability</w:t>
      </w:r>
      <w:bookmarkEnd w:id="11"/>
      <w:r w:rsidRPr="00AB4225">
        <w:t xml:space="preserve"> </w:t>
      </w:r>
    </w:p>
    <w:p w14:paraId="796A755A" w14:textId="1CD13B7A" w:rsidR="00813F34" w:rsidRPr="00AB4225" w:rsidRDefault="55E58039" w:rsidP="00813F34">
      <w:r>
        <w:t xml:space="preserve">Applicants with disability are encouraged to contact staff to discuss any specific needs or additional support that may be required to complete and </w:t>
      </w:r>
      <w:bookmarkStart w:id="12" w:name="_Int_xp4UJyDh"/>
      <w:r>
        <w:t>submit an application</w:t>
      </w:r>
      <w:bookmarkEnd w:id="12"/>
      <w:r>
        <w:t xml:space="preserve">. If you are deaf, hearing-impaired or speech-impaired contact us via the National Relay Service on 133 677 (ask for 03 9658 9658). </w:t>
      </w:r>
    </w:p>
    <w:p w14:paraId="0424E6C0" w14:textId="77777777" w:rsidR="00813F34" w:rsidRDefault="00813F34" w:rsidP="00984AF0">
      <w:pPr>
        <w:pStyle w:val="Heading2"/>
        <w:rPr>
          <w:rFonts w:hint="eastAsia"/>
          <w:color w:val="000000"/>
        </w:rPr>
      </w:pPr>
      <w:bookmarkStart w:id="13" w:name="_Toc138932119"/>
      <w:r w:rsidRPr="00AB4225">
        <w:rPr>
          <w:rStyle w:val="Heading2Char"/>
        </w:rPr>
        <w:t>Technical assistance</w:t>
      </w:r>
      <w:bookmarkEnd w:id="13"/>
      <w:r w:rsidRPr="00682A02">
        <w:rPr>
          <w:color w:val="000000"/>
        </w:rPr>
        <w:t xml:space="preserve"> </w:t>
      </w:r>
    </w:p>
    <w:p w14:paraId="61CF2CA6" w14:textId="47628960" w:rsidR="00813F34" w:rsidRDefault="00813F34" w:rsidP="00813F34">
      <w:r>
        <w:t xml:space="preserve">Refer to the </w:t>
      </w:r>
      <w:hyperlink r:id="rId13" w:history="1">
        <w:r w:rsidRPr="00813F34">
          <w:rPr>
            <w:rStyle w:val="Hyperlink"/>
          </w:rPr>
          <w:t>Help Guide</w:t>
        </w:r>
      </w:hyperlink>
      <w:r>
        <w:rPr>
          <w:rStyle w:val="FootnoteReference"/>
        </w:rPr>
        <w:footnoteReference w:id="4"/>
      </w:r>
      <w:r>
        <w:t xml:space="preserve"> for SmartyGrants technical assistance. The </w:t>
      </w:r>
      <w:hyperlink r:id="rId14" w:history="1">
        <w:r w:rsidRPr="00813F34">
          <w:rPr>
            <w:rStyle w:val="Hyperlink"/>
          </w:rPr>
          <w:t>SmartyGrants support desk</w:t>
        </w:r>
      </w:hyperlink>
      <w:r>
        <w:rPr>
          <w:rStyle w:val="FootnoteReference"/>
        </w:rPr>
        <w:footnoteReference w:id="5"/>
      </w:r>
      <w:r>
        <w:t xml:space="preserve"> is open 9am - 5pm Monday to Friday on 03 9320 6888 or by email </w:t>
      </w:r>
      <w:hyperlink r:id="rId15" w:history="1">
        <w:r w:rsidRPr="00E96DEC">
          <w:rPr>
            <w:rStyle w:val="Hyperlink"/>
          </w:rPr>
          <w:t>service@smartygrants.com.au</w:t>
        </w:r>
      </w:hyperlink>
      <w:r>
        <w:t>.</w:t>
      </w:r>
    </w:p>
    <w:p w14:paraId="3F4D5462" w14:textId="1C79745C" w:rsidR="0080288A" w:rsidRPr="002C4DCF" w:rsidRDefault="0080288A" w:rsidP="00984AF0">
      <w:pPr>
        <w:pStyle w:val="Heading1"/>
        <w:rPr>
          <w:rFonts w:hint="eastAsia"/>
        </w:rPr>
      </w:pPr>
      <w:bookmarkStart w:id="14" w:name="_Toc138932120"/>
      <w:r w:rsidRPr="002C4DCF">
        <w:t>Who can apply</w:t>
      </w:r>
      <w:r w:rsidR="0055364E">
        <w:t>?</w:t>
      </w:r>
      <w:bookmarkEnd w:id="14"/>
    </w:p>
    <w:p w14:paraId="14AB09C6" w14:textId="10D5698D" w:rsidR="0080288A" w:rsidRPr="002C4DCF" w:rsidRDefault="0080288A" w:rsidP="1EB59657">
      <w:pPr>
        <w:pStyle w:val="NormalWeb"/>
        <w:numPr>
          <w:ilvl w:val="0"/>
          <w:numId w:val="28"/>
        </w:numPr>
        <w:spacing w:before="0" w:beforeAutospacing="0" w:after="200" w:afterAutospacing="0"/>
        <w:rPr>
          <w:rFonts w:ascii="Arial" w:hAnsi="Arial" w:cs="Arial"/>
          <w:color w:val="000000" w:themeColor="text1"/>
          <w:sz w:val="20"/>
          <w:szCs w:val="20"/>
        </w:rPr>
      </w:pPr>
      <w:r w:rsidRPr="1EB59657">
        <w:rPr>
          <w:rFonts w:ascii="Arial" w:hAnsi="Arial" w:cs="Arial"/>
          <w:color w:val="000000" w:themeColor="text1"/>
          <w:sz w:val="20"/>
          <w:szCs w:val="20"/>
        </w:rPr>
        <w:t>Test Sites Online is open to artists and creatives who are residents of Victoria.</w:t>
      </w:r>
    </w:p>
    <w:p w14:paraId="00A2A010" w14:textId="7C18E661" w:rsidR="0080288A" w:rsidRPr="002C4DCF" w:rsidRDefault="196F3EBB" w:rsidP="6F499A31">
      <w:pPr>
        <w:pStyle w:val="NormalWeb"/>
        <w:numPr>
          <w:ilvl w:val="0"/>
          <w:numId w:val="28"/>
        </w:numPr>
        <w:spacing w:before="0" w:beforeAutospacing="0" w:after="200" w:afterAutospacing="0"/>
      </w:pPr>
      <w:r w:rsidRPr="1EB59657">
        <w:rPr>
          <w:rFonts w:ascii="Arial" w:hAnsi="Arial" w:cs="Arial"/>
          <w:color w:val="000000" w:themeColor="text1"/>
          <w:sz w:val="20"/>
          <w:szCs w:val="20"/>
        </w:rPr>
        <w:t xml:space="preserve">Applications are open to artists and creatives working across all disciplines who want to </w:t>
      </w:r>
      <w:r w:rsidR="76129B3D" w:rsidRPr="1EB59657">
        <w:rPr>
          <w:rFonts w:ascii="Arial" w:hAnsi="Arial" w:cs="Arial"/>
          <w:color w:val="000000" w:themeColor="text1"/>
          <w:sz w:val="20"/>
          <w:szCs w:val="20"/>
        </w:rPr>
        <w:t>test</w:t>
      </w:r>
      <w:r w:rsidRPr="1EB59657">
        <w:rPr>
          <w:rFonts w:ascii="Arial" w:hAnsi="Arial" w:cs="Arial"/>
          <w:color w:val="000000" w:themeColor="text1"/>
          <w:sz w:val="20"/>
          <w:szCs w:val="20"/>
        </w:rPr>
        <w:t xml:space="preserve"> out </w:t>
      </w:r>
      <w:r w:rsidR="2E18E5AE" w:rsidRPr="1EB59657">
        <w:rPr>
          <w:rFonts w:ascii="Arial" w:hAnsi="Arial" w:cs="Arial"/>
          <w:color w:val="000000" w:themeColor="text1"/>
          <w:sz w:val="20"/>
          <w:szCs w:val="20"/>
        </w:rPr>
        <w:t xml:space="preserve">an </w:t>
      </w:r>
      <w:r w:rsidRPr="1EB59657">
        <w:rPr>
          <w:rFonts w:ascii="Arial" w:hAnsi="Arial" w:cs="Arial"/>
          <w:color w:val="000000" w:themeColor="text1"/>
          <w:sz w:val="20"/>
          <w:szCs w:val="20"/>
        </w:rPr>
        <w:t>idea in the public realm. </w:t>
      </w:r>
    </w:p>
    <w:p w14:paraId="79E342F3" w14:textId="3D31155E" w:rsidR="0080288A" w:rsidRPr="002C4DCF" w:rsidRDefault="196F3EBB" w:rsidP="6F499A31">
      <w:pPr>
        <w:pStyle w:val="NormalWeb"/>
        <w:numPr>
          <w:ilvl w:val="0"/>
          <w:numId w:val="28"/>
        </w:numPr>
        <w:spacing w:before="0" w:beforeAutospacing="0" w:after="200" w:afterAutospacing="0"/>
      </w:pPr>
      <w:r w:rsidRPr="77080A48">
        <w:rPr>
          <w:rFonts w:ascii="Arial" w:hAnsi="Arial" w:cs="Arial"/>
          <w:color w:val="000000" w:themeColor="text1"/>
          <w:sz w:val="20"/>
          <w:szCs w:val="20"/>
        </w:rPr>
        <w:t xml:space="preserve">The program supports artists with a studio-based practice who wish to </w:t>
      </w:r>
      <w:r w:rsidR="5800AE76" w:rsidRPr="77080A48">
        <w:rPr>
          <w:rFonts w:ascii="Arial" w:hAnsi="Arial" w:cs="Arial"/>
          <w:color w:val="000000" w:themeColor="text1"/>
          <w:sz w:val="20"/>
          <w:szCs w:val="20"/>
        </w:rPr>
        <w:t xml:space="preserve">experiment </w:t>
      </w:r>
      <w:r w:rsidRPr="77080A48">
        <w:rPr>
          <w:rFonts w:ascii="Arial" w:hAnsi="Arial" w:cs="Arial"/>
          <w:color w:val="000000" w:themeColor="text1"/>
          <w:sz w:val="20"/>
          <w:szCs w:val="20"/>
        </w:rPr>
        <w:t>in the public domain. </w:t>
      </w:r>
    </w:p>
    <w:p w14:paraId="0802FA39" w14:textId="77777777" w:rsidR="0080288A" w:rsidRDefault="0080288A" w:rsidP="00281235">
      <w:pPr>
        <w:pStyle w:val="Heading1"/>
        <w:keepNext/>
        <w:keepLines/>
        <w:rPr>
          <w:rFonts w:hint="eastAsia"/>
        </w:rPr>
      </w:pPr>
      <w:bookmarkStart w:id="15" w:name="_Toc138932121"/>
      <w:r w:rsidRPr="00783849">
        <w:lastRenderedPageBreak/>
        <w:t>What kinds of ideas are suitable?</w:t>
      </w:r>
      <w:bookmarkEnd w:id="15"/>
    </w:p>
    <w:p w14:paraId="1A32C068" w14:textId="7443CEAB" w:rsidR="0080288A" w:rsidRPr="002B1583" w:rsidRDefault="44F28A76" w:rsidP="00281235">
      <w:pPr>
        <w:pStyle w:val="ListParagraph"/>
        <w:keepNext/>
        <w:keepLines/>
        <w:numPr>
          <w:ilvl w:val="0"/>
          <w:numId w:val="39"/>
        </w:numPr>
        <w:rPr>
          <w:rFonts w:eastAsia="Arial" w:cs="Arial"/>
        </w:rPr>
      </w:pPr>
      <w:r w:rsidRPr="1EB59657">
        <w:rPr>
          <w:rFonts w:eastAsia="Arial" w:cs="Arial"/>
        </w:rPr>
        <w:t>Artwork ideas that take place in the</w:t>
      </w:r>
      <w:r w:rsidR="221AB24A" w:rsidRPr="1EB59657">
        <w:rPr>
          <w:rFonts w:eastAsia="Arial" w:cs="Arial"/>
        </w:rPr>
        <w:t xml:space="preserve"> City of Melbourne municipality</w:t>
      </w:r>
      <w:r w:rsidR="39D668AE" w:rsidRPr="1EB59657">
        <w:rPr>
          <w:rFonts w:eastAsia="Arial" w:cs="Arial"/>
        </w:rPr>
        <w:t>.</w:t>
      </w:r>
    </w:p>
    <w:p w14:paraId="02BCC0A5" w14:textId="7EDFAF00" w:rsidR="00BF43E9" w:rsidRPr="002B1583" w:rsidRDefault="0A97103D" w:rsidP="00281235">
      <w:pPr>
        <w:pStyle w:val="ListParagraph"/>
        <w:keepNext/>
        <w:keepLines/>
        <w:numPr>
          <w:ilvl w:val="0"/>
          <w:numId w:val="39"/>
        </w:numPr>
        <w:rPr>
          <w:rFonts w:eastAsia="Arial" w:cs="Arial"/>
          <w:color w:val="000000" w:themeColor="text1"/>
          <w:szCs w:val="20"/>
        </w:rPr>
      </w:pPr>
      <w:r w:rsidRPr="002B1583">
        <w:rPr>
          <w:rFonts w:eastAsia="Arial" w:cs="Arial"/>
          <w:color w:val="000000"/>
          <w:spacing w:val="3"/>
          <w:szCs w:val="20"/>
          <w:shd w:val="clear" w:color="auto" w:fill="FFFFFF"/>
        </w:rPr>
        <w:t>Projects where there is a clear question the artist is asking about their project through testing it, or an element of it, in public space.</w:t>
      </w:r>
    </w:p>
    <w:p w14:paraId="017761C4" w14:textId="77777777" w:rsidR="0080288A" w:rsidRPr="002B1583" w:rsidRDefault="3B0EC618" w:rsidP="00281235">
      <w:pPr>
        <w:pStyle w:val="ListParagraph"/>
        <w:keepNext/>
        <w:keepLines/>
        <w:numPr>
          <w:ilvl w:val="0"/>
          <w:numId w:val="39"/>
        </w:numPr>
        <w:rPr>
          <w:rFonts w:eastAsia="Arial" w:cs="Arial"/>
          <w:szCs w:val="20"/>
        </w:rPr>
      </w:pPr>
      <w:r w:rsidRPr="002B1583">
        <w:rPr>
          <w:rFonts w:eastAsia="Arial" w:cs="Arial"/>
          <w:szCs w:val="20"/>
        </w:rPr>
        <w:t>Experimental, site-responsive and process-based projects that have a strong research methodology and interrogate ideas of public space with clear ideas about how to communicate the project.</w:t>
      </w:r>
    </w:p>
    <w:p w14:paraId="5BEE5B37" w14:textId="77777777" w:rsidR="0080288A" w:rsidRPr="002B1583" w:rsidRDefault="3B0EC618" w:rsidP="00281235">
      <w:pPr>
        <w:pStyle w:val="ListParagraph"/>
        <w:keepNext/>
        <w:keepLines/>
        <w:numPr>
          <w:ilvl w:val="0"/>
          <w:numId w:val="39"/>
        </w:numPr>
        <w:rPr>
          <w:rFonts w:eastAsia="Arial" w:cs="Arial"/>
          <w:szCs w:val="20"/>
        </w:rPr>
      </w:pPr>
      <w:r w:rsidRPr="002B1583">
        <w:rPr>
          <w:rFonts w:eastAsia="Arial" w:cs="Arial"/>
          <w:szCs w:val="20"/>
        </w:rPr>
        <w:t>Projects in a diverse range of art forms including film and sound works, performance, sculpture, collaborative and interactive work, installation, architecture and other hybrid forms or emerging practices are welcomed.</w:t>
      </w:r>
    </w:p>
    <w:p w14:paraId="75FB04FC" w14:textId="236F14BE" w:rsidR="0080288A" w:rsidRPr="002B1583" w:rsidRDefault="3B0EC618" w:rsidP="00281235">
      <w:pPr>
        <w:pStyle w:val="ListParagraph"/>
        <w:keepNext/>
        <w:keepLines/>
        <w:numPr>
          <w:ilvl w:val="0"/>
          <w:numId w:val="39"/>
        </w:numPr>
        <w:rPr>
          <w:rFonts w:eastAsia="Arial" w:cs="Arial"/>
          <w:szCs w:val="20"/>
        </w:rPr>
      </w:pPr>
      <w:r w:rsidRPr="002B1583">
        <w:rPr>
          <w:rFonts w:eastAsia="Arial" w:cs="Arial"/>
          <w:szCs w:val="20"/>
        </w:rPr>
        <w:t>The program does not commission street art – see below for further information about street art. </w:t>
      </w:r>
    </w:p>
    <w:p w14:paraId="73ED292C" w14:textId="77777777" w:rsidR="00FD6459" w:rsidRPr="008710E6" w:rsidRDefault="1ECF4C2C" w:rsidP="008710E6">
      <w:pPr>
        <w:pStyle w:val="Heading1"/>
        <w:rPr>
          <w:rFonts w:hint="eastAsia"/>
        </w:rPr>
      </w:pPr>
      <w:bookmarkStart w:id="16" w:name="_Toc138932122"/>
      <w:r w:rsidRPr="008710E6">
        <w:rPr>
          <w:rFonts w:hint="eastAsia"/>
        </w:rPr>
        <w:t>Activities not funded</w:t>
      </w:r>
      <w:bookmarkEnd w:id="16"/>
    </w:p>
    <w:p w14:paraId="0B5981EA" w14:textId="2F5F1BAE" w:rsidR="00FD6459" w:rsidRDefault="00FD6459" w:rsidP="00FD6459">
      <w:pPr>
        <w:spacing w:after="0" w:line="240" w:lineRule="auto"/>
        <w:rPr>
          <w:rFonts w:eastAsia="Times New Roman" w:cs="Arial"/>
          <w:color w:val="000000"/>
          <w:szCs w:val="20"/>
          <w:lang w:eastAsia="en-AU"/>
        </w:rPr>
      </w:pPr>
      <w:r w:rsidRPr="003A5F88">
        <w:rPr>
          <w:rFonts w:eastAsia="Times New Roman" w:cs="Arial"/>
          <w:color w:val="000000"/>
          <w:szCs w:val="20"/>
          <w:lang w:eastAsia="en-AU"/>
        </w:rPr>
        <w:t>The following activities will not be funded:</w:t>
      </w:r>
    </w:p>
    <w:p w14:paraId="6EB59E60" w14:textId="77777777" w:rsidR="00AA4425" w:rsidRPr="00104CD5" w:rsidRDefault="00AA4425" w:rsidP="00FD6459">
      <w:pPr>
        <w:spacing w:after="0" w:line="240" w:lineRule="auto"/>
        <w:rPr>
          <w:rFonts w:eastAsia="Times New Roman" w:cs="Arial"/>
          <w:color w:val="000000"/>
          <w:szCs w:val="20"/>
          <w:lang w:eastAsia="en-AU"/>
        </w:rPr>
      </w:pPr>
    </w:p>
    <w:p w14:paraId="03D9A9E1" w14:textId="77777777" w:rsidR="00FD6459" w:rsidRPr="00312C5E" w:rsidRDefault="00FD6459" w:rsidP="00FD6459">
      <w:pPr>
        <w:pStyle w:val="ListParagraph"/>
        <w:numPr>
          <w:ilvl w:val="0"/>
          <w:numId w:val="17"/>
        </w:numPr>
      </w:pPr>
      <w:r w:rsidRPr="00312C5E">
        <w:t xml:space="preserve">The presentation of fully developed artworks  </w:t>
      </w:r>
    </w:p>
    <w:p w14:paraId="5056D53C" w14:textId="77777777" w:rsidR="00FD6459" w:rsidRPr="00312C5E" w:rsidRDefault="00FD6459" w:rsidP="00FD6459">
      <w:pPr>
        <w:pStyle w:val="ListParagraph"/>
        <w:numPr>
          <w:ilvl w:val="0"/>
          <w:numId w:val="17"/>
        </w:numPr>
      </w:pPr>
      <w:r w:rsidRPr="00312C5E">
        <w:t xml:space="preserve">Artworks that have been fully </w:t>
      </w:r>
      <w:proofErr w:type="spellStart"/>
      <w:r w:rsidRPr="00312C5E">
        <w:t>realised</w:t>
      </w:r>
      <w:proofErr w:type="spellEnd"/>
      <w:r w:rsidRPr="00312C5E">
        <w:t xml:space="preserve"> or previously presented in the public realm</w:t>
      </w:r>
    </w:p>
    <w:p w14:paraId="2E3F36FD" w14:textId="77777777" w:rsidR="00FD6459" w:rsidRPr="00312C5E" w:rsidRDefault="00FD6459" w:rsidP="00FD6459">
      <w:pPr>
        <w:pStyle w:val="ListParagraph"/>
        <w:numPr>
          <w:ilvl w:val="0"/>
          <w:numId w:val="17"/>
        </w:numPr>
      </w:pPr>
      <w:r w:rsidRPr="00312C5E">
        <w:t>Artworks that are in pre-production for public presentation</w:t>
      </w:r>
    </w:p>
    <w:p w14:paraId="4A2D59BB" w14:textId="77777777" w:rsidR="00FD6459" w:rsidRPr="00312C5E" w:rsidRDefault="00FD6459" w:rsidP="00FD6459">
      <w:pPr>
        <w:pStyle w:val="ListParagraph"/>
        <w:numPr>
          <w:ilvl w:val="0"/>
          <w:numId w:val="17"/>
        </w:numPr>
      </w:pPr>
      <w:r w:rsidRPr="00312C5E">
        <w:t>Travel and accommodation</w:t>
      </w:r>
    </w:p>
    <w:p w14:paraId="48D84242" w14:textId="77777777" w:rsidR="00FD6459" w:rsidRPr="00312C5E" w:rsidRDefault="00FD6459" w:rsidP="00FD6459">
      <w:pPr>
        <w:pStyle w:val="ListParagraph"/>
        <w:numPr>
          <w:ilvl w:val="0"/>
          <w:numId w:val="17"/>
        </w:numPr>
      </w:pPr>
      <w:r w:rsidRPr="00312C5E">
        <w:t>Test Site</w:t>
      </w:r>
      <w:r>
        <w:t>s</w:t>
      </w:r>
      <w:r w:rsidRPr="00312C5E">
        <w:t xml:space="preserve"> ideas that are part of an accredited course of study</w:t>
      </w:r>
    </w:p>
    <w:p w14:paraId="2B72CA53" w14:textId="77777777" w:rsidR="00FD6459" w:rsidRPr="00312C5E" w:rsidRDefault="00FD6459" w:rsidP="00FD6459">
      <w:pPr>
        <w:pStyle w:val="ListParagraph"/>
        <w:numPr>
          <w:ilvl w:val="0"/>
          <w:numId w:val="15"/>
        </w:numPr>
      </w:pPr>
      <w:r w:rsidRPr="00312C5E">
        <w:t>Activities taking place outside the designated sites within the municipality</w:t>
      </w:r>
    </w:p>
    <w:p w14:paraId="6DC89EA7" w14:textId="77777777" w:rsidR="00FD6459" w:rsidRPr="00312C5E" w:rsidRDefault="00FD6459" w:rsidP="00FD6459">
      <w:pPr>
        <w:pStyle w:val="ListParagraph"/>
        <w:numPr>
          <w:ilvl w:val="0"/>
          <w:numId w:val="15"/>
        </w:numPr>
      </w:pPr>
      <w:r w:rsidRPr="00312C5E">
        <w:t xml:space="preserve">Applications made by political </w:t>
      </w:r>
      <w:proofErr w:type="spellStart"/>
      <w:r w:rsidRPr="00312C5E">
        <w:t>organisations</w:t>
      </w:r>
      <w:proofErr w:type="spellEnd"/>
    </w:p>
    <w:p w14:paraId="447B57F7" w14:textId="77777777" w:rsidR="00FD6459" w:rsidRPr="00312C5E" w:rsidRDefault="00FD6459" w:rsidP="00FD6459">
      <w:pPr>
        <w:pStyle w:val="ListParagraph"/>
        <w:numPr>
          <w:ilvl w:val="0"/>
          <w:numId w:val="15"/>
        </w:numPr>
      </w:pPr>
      <w:r w:rsidRPr="00312C5E">
        <w:t xml:space="preserve">Activities, projects, programs and events on behalf of a political organisation </w:t>
      </w:r>
    </w:p>
    <w:p w14:paraId="4AEA7CC4" w14:textId="77777777" w:rsidR="00FD6459" w:rsidRPr="00312C5E" w:rsidRDefault="00FD6459" w:rsidP="00FD6459">
      <w:pPr>
        <w:pStyle w:val="ListParagraph"/>
        <w:numPr>
          <w:ilvl w:val="0"/>
          <w:numId w:val="10"/>
        </w:numPr>
      </w:pPr>
      <w:r w:rsidRPr="00312C5E">
        <w:t>Proposals from City of Melbourne employees</w:t>
      </w:r>
    </w:p>
    <w:p w14:paraId="20C14379" w14:textId="77777777" w:rsidR="00FD6459" w:rsidRPr="00312C5E" w:rsidRDefault="00FD6459" w:rsidP="00FD6459">
      <w:pPr>
        <w:pStyle w:val="ListParagraph"/>
        <w:numPr>
          <w:ilvl w:val="0"/>
          <w:numId w:val="10"/>
        </w:numPr>
      </w:pPr>
      <w:r w:rsidRPr="00312C5E">
        <w:t>Capital works, facility maintenance and improvements</w:t>
      </w:r>
    </w:p>
    <w:p w14:paraId="31462B63" w14:textId="77777777" w:rsidR="00FD6459" w:rsidRPr="00312C5E" w:rsidRDefault="00FD6459" w:rsidP="00FD6459">
      <w:pPr>
        <w:pStyle w:val="ListParagraph"/>
        <w:numPr>
          <w:ilvl w:val="0"/>
          <w:numId w:val="10"/>
        </w:numPr>
      </w:pPr>
      <w:r w:rsidRPr="00312C5E">
        <w:t>Course fees</w:t>
      </w:r>
    </w:p>
    <w:p w14:paraId="6BFB31CE" w14:textId="77777777" w:rsidR="00FD6459" w:rsidRPr="00312C5E" w:rsidRDefault="00FD6459" w:rsidP="00FD6459">
      <w:pPr>
        <w:pStyle w:val="ListParagraph"/>
        <w:numPr>
          <w:ilvl w:val="0"/>
          <w:numId w:val="10"/>
        </w:numPr>
      </w:pPr>
      <w:r w:rsidRPr="00312C5E">
        <w:t xml:space="preserve">Parking or other infringement fines  </w:t>
      </w:r>
    </w:p>
    <w:p w14:paraId="1EB2988F" w14:textId="77777777" w:rsidR="00FD6459" w:rsidRPr="00312C5E" w:rsidRDefault="00FD6459" w:rsidP="00FD6459">
      <w:pPr>
        <w:pStyle w:val="ListParagraph"/>
        <w:numPr>
          <w:ilvl w:val="0"/>
          <w:numId w:val="10"/>
        </w:numPr>
      </w:pPr>
      <w:r w:rsidRPr="00312C5E">
        <w:t xml:space="preserve">Street </w:t>
      </w:r>
      <w:r>
        <w:t>a</w:t>
      </w:r>
      <w:r w:rsidRPr="00312C5E">
        <w:t>rt projects that leave a residual trace on site</w:t>
      </w:r>
    </w:p>
    <w:p w14:paraId="44936F01" w14:textId="77777777" w:rsidR="00FD6459" w:rsidRPr="00312C5E" w:rsidRDefault="00FD6459" w:rsidP="00FD6459">
      <w:pPr>
        <w:pStyle w:val="ListParagraph"/>
        <w:numPr>
          <w:ilvl w:val="0"/>
          <w:numId w:val="10"/>
        </w:numPr>
      </w:pPr>
      <w:r w:rsidRPr="00312C5E">
        <w:t xml:space="preserve">Illegal graffiti </w:t>
      </w:r>
    </w:p>
    <w:p w14:paraId="67165706" w14:textId="77777777" w:rsidR="00FD6459" w:rsidRPr="00312C5E" w:rsidRDefault="00FD6459" w:rsidP="00FD6459">
      <w:pPr>
        <w:pStyle w:val="ListParagraph"/>
        <w:numPr>
          <w:ilvl w:val="0"/>
          <w:numId w:val="10"/>
        </w:numPr>
      </w:pPr>
      <w:r w:rsidRPr="00312C5E">
        <w:t xml:space="preserve">Ideas taking place without </w:t>
      </w:r>
      <w:r>
        <w:t xml:space="preserve">the </w:t>
      </w:r>
      <w:r w:rsidRPr="00312C5E">
        <w:t>permission of land or building owners</w:t>
      </w:r>
    </w:p>
    <w:p w14:paraId="5F155CF7" w14:textId="77777777" w:rsidR="00FD6459" w:rsidRPr="00312C5E" w:rsidRDefault="00FD6459" w:rsidP="00FD6459">
      <w:pPr>
        <w:pStyle w:val="ListParagraph"/>
        <w:numPr>
          <w:ilvl w:val="0"/>
          <w:numId w:val="10"/>
        </w:numPr>
      </w:pPr>
      <w:r w:rsidRPr="00312C5E">
        <w:t xml:space="preserve">Ideas funded through other City of Melbourne programs or grants </w:t>
      </w:r>
    </w:p>
    <w:p w14:paraId="2C770B96" w14:textId="4B83FA0A" w:rsidR="00E9433A" w:rsidRDefault="00E9433A" w:rsidP="00E314A6">
      <w:pPr>
        <w:pStyle w:val="Heading1"/>
        <w:keepNext/>
        <w:keepLines/>
        <w:rPr>
          <w:rFonts w:hint="eastAsia"/>
        </w:rPr>
      </w:pPr>
      <w:bookmarkStart w:id="17" w:name="_Toc138932123"/>
      <w:r w:rsidRPr="00EA0796">
        <w:rPr>
          <w:rStyle w:val="Heading1Char"/>
        </w:rPr>
        <w:lastRenderedPageBreak/>
        <w:t>Assessment</w:t>
      </w:r>
      <w:r w:rsidRPr="003A6415">
        <w:rPr>
          <w:rStyle w:val="Heading1Char"/>
        </w:rPr>
        <w:t xml:space="preserve"> process</w:t>
      </w:r>
      <w:bookmarkEnd w:id="17"/>
      <w:r>
        <w:t xml:space="preserve"> </w:t>
      </w:r>
    </w:p>
    <w:p w14:paraId="6E043ECC" w14:textId="7A9D2FC8" w:rsidR="00E9433A" w:rsidRDefault="00E9433A" w:rsidP="00E314A6">
      <w:pPr>
        <w:pStyle w:val="ListBullet"/>
        <w:keepNext/>
        <w:keepLines/>
      </w:pPr>
      <w:r>
        <w:t>Applic</w:t>
      </w:r>
      <w:r w:rsidR="00104CD5">
        <w:t>ations are assessed by a panel.</w:t>
      </w:r>
    </w:p>
    <w:p w14:paraId="33EA18FD" w14:textId="5307FC5D" w:rsidR="00E9433A" w:rsidRDefault="00E9433A" w:rsidP="00E314A6">
      <w:pPr>
        <w:pStyle w:val="ListBullet"/>
        <w:keepNext/>
        <w:keepLines/>
      </w:pPr>
      <w:r>
        <w:t>Unsuccessful applicants are eligib</w:t>
      </w:r>
      <w:r w:rsidR="00104CD5">
        <w:t>le to re-apply in future rounds.</w:t>
      </w:r>
    </w:p>
    <w:p w14:paraId="36CD6592" w14:textId="475EBD66" w:rsidR="00E9433A" w:rsidRDefault="61FB350E" w:rsidP="00E314A6">
      <w:pPr>
        <w:pStyle w:val="ListBullet"/>
        <w:keepNext/>
        <w:keepLines/>
      </w:pPr>
      <w:r>
        <w:t xml:space="preserve">Applications are kept </w:t>
      </w:r>
      <w:r w:rsidR="6FEE6772">
        <w:t>confidential,</w:t>
      </w:r>
      <w:r>
        <w:t xml:space="preserve"> and the contents will not be disclosed to any person outside the application and assessment process.</w:t>
      </w:r>
    </w:p>
    <w:p w14:paraId="00BE6CB5" w14:textId="265BD0AC" w:rsidR="00E9433A" w:rsidRDefault="00E9433A" w:rsidP="00E314A6">
      <w:pPr>
        <w:pStyle w:val="ListBullet"/>
        <w:keepNext/>
        <w:keepLines/>
      </w:pPr>
      <w:r>
        <w:t>The City of Melbourne does not seek to correct errors in applications or supporting material. Applications are assess</w:t>
      </w:r>
      <w:r w:rsidR="00104CD5">
        <w:t>ed as they have been submitted.</w:t>
      </w:r>
    </w:p>
    <w:p w14:paraId="245D06FD" w14:textId="381447D7" w:rsidR="00E9433A" w:rsidRDefault="00E9433A" w:rsidP="00E314A6">
      <w:pPr>
        <w:pStyle w:val="ListBullet"/>
        <w:keepNext/>
        <w:keepLines/>
      </w:pPr>
      <w:r>
        <w:t>The City of Melbourne reserves the right to request further information in considering any application, as well as the right to reject any application that is ineligible or does no</w:t>
      </w:r>
      <w:r w:rsidR="00104CD5">
        <w:t>t meet the assessment criteria.</w:t>
      </w:r>
    </w:p>
    <w:p w14:paraId="1FE1EA56" w14:textId="277D2E03" w:rsidR="00E9433A" w:rsidRDefault="00E9433A" w:rsidP="00E314A6">
      <w:pPr>
        <w:pStyle w:val="ListBullet"/>
        <w:keepNext/>
        <w:keepLines/>
      </w:pPr>
      <w:r>
        <w:t>All applicants will be notified of the result of their application via email</w:t>
      </w:r>
      <w:r w:rsidR="008710E6">
        <w:t>.</w:t>
      </w:r>
    </w:p>
    <w:p w14:paraId="1DA4BAAB" w14:textId="77777777" w:rsidR="0080288A" w:rsidRPr="00783849" w:rsidRDefault="0080288A" w:rsidP="0080288A">
      <w:pPr>
        <w:pStyle w:val="Heading1"/>
        <w:rPr>
          <w:rFonts w:ascii="Times New Roman" w:hAnsi="Times New Roman"/>
          <w:sz w:val="48"/>
          <w:szCs w:val="48"/>
        </w:rPr>
      </w:pPr>
      <w:bookmarkStart w:id="18" w:name="_Toc138932124"/>
      <w:r w:rsidRPr="00783849">
        <w:rPr>
          <w:bCs w:val="0"/>
          <w:color w:val="000000"/>
          <w:szCs w:val="28"/>
        </w:rPr>
        <w:t>Selection criteria</w:t>
      </w:r>
      <w:bookmarkEnd w:id="18"/>
    </w:p>
    <w:p w14:paraId="5399FC13" w14:textId="77777777" w:rsidR="0080288A" w:rsidRDefault="0080288A" w:rsidP="0080288A">
      <w:pPr>
        <w:pStyle w:val="NormalWeb"/>
        <w:spacing w:before="0" w:beforeAutospacing="0" w:after="200" w:afterAutospacing="0"/>
      </w:pPr>
      <w:r>
        <w:rPr>
          <w:rFonts w:ascii="Arial" w:hAnsi="Arial" w:cs="Arial"/>
          <w:color w:val="000000"/>
          <w:sz w:val="20"/>
          <w:szCs w:val="20"/>
        </w:rPr>
        <w:t>Applications will be assessed by a panel and scored on the following criteria:</w:t>
      </w:r>
    </w:p>
    <w:p w14:paraId="55684975" w14:textId="77777777" w:rsidR="0080288A" w:rsidRDefault="196F3EBB" w:rsidP="1617DD35">
      <w:pPr>
        <w:pStyle w:val="NormalWeb"/>
        <w:numPr>
          <w:ilvl w:val="0"/>
          <w:numId w:val="1"/>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Ideas that are compelling and clearly articulated.</w:t>
      </w:r>
    </w:p>
    <w:p w14:paraId="1CD6DE34" w14:textId="77777777" w:rsidR="0080288A" w:rsidRDefault="196F3EBB" w:rsidP="1617DD35">
      <w:pPr>
        <w:pStyle w:val="NormalWeb"/>
        <w:numPr>
          <w:ilvl w:val="0"/>
          <w:numId w:val="1"/>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Ideas that aim to activate the city in interesting and engaging ways.</w:t>
      </w:r>
    </w:p>
    <w:p w14:paraId="2C6AA95D" w14:textId="77777777" w:rsidR="00EA7D62" w:rsidRDefault="44F28A76" w:rsidP="1617DD35">
      <w:pPr>
        <w:pStyle w:val="NormalWeb"/>
        <w:numPr>
          <w:ilvl w:val="0"/>
          <w:numId w:val="1"/>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Value of experience for applicant</w:t>
      </w:r>
      <w:r w:rsidR="221AB24A" w:rsidRPr="1617DD35">
        <w:rPr>
          <w:rFonts w:ascii="Arial" w:hAnsi="Arial" w:cs="Arial"/>
          <w:color w:val="000000" w:themeColor="text1"/>
          <w:sz w:val="20"/>
          <w:szCs w:val="20"/>
        </w:rPr>
        <w:t>.</w:t>
      </w:r>
      <w:r w:rsidRPr="1617DD35">
        <w:rPr>
          <w:rFonts w:ascii="Arial" w:hAnsi="Arial" w:cs="Arial"/>
          <w:color w:val="000000" w:themeColor="text1"/>
          <w:sz w:val="20"/>
          <w:szCs w:val="20"/>
        </w:rPr>
        <w:t xml:space="preserve"> </w:t>
      </w:r>
    </w:p>
    <w:p w14:paraId="149C64DC" w14:textId="74C7B4A9" w:rsidR="00EA0796" w:rsidRPr="00EA7D62" w:rsidRDefault="5777761F" w:rsidP="00EA7D62">
      <w:pPr>
        <w:pStyle w:val="Heading1"/>
        <w:rPr>
          <w:rFonts w:eastAsia="Times New Roman"/>
          <w:color w:val="000000"/>
          <w:sz w:val="20"/>
          <w:szCs w:val="20"/>
        </w:rPr>
      </w:pPr>
      <w:bookmarkStart w:id="19" w:name="_Toc138932125"/>
      <w:r w:rsidRPr="00EA7D62">
        <w:t>Sustainable practice</w:t>
      </w:r>
      <w:bookmarkEnd w:id="19"/>
    </w:p>
    <w:p w14:paraId="58A8B963" w14:textId="3526B9F6" w:rsidR="00EA0796" w:rsidRPr="00EA0796" w:rsidRDefault="00EA0796" w:rsidP="00EA0796">
      <w:pPr>
        <w:spacing w:after="120" w:line="240" w:lineRule="auto"/>
        <w:rPr>
          <w:rFonts w:cs="Arial"/>
          <w:snapToGrid w:val="0"/>
          <w:color w:val="000000"/>
        </w:rPr>
      </w:pPr>
      <w:r>
        <w:t>Applicants</w:t>
      </w:r>
      <w:r>
        <w:rPr>
          <w:rFonts w:cs="Arial"/>
          <w:snapToGrid w:val="0"/>
          <w:color w:val="000000"/>
        </w:rPr>
        <w:t xml:space="preserve"> are encouraged to ensure materials are sustainable wherever possible, consider lighting and energy use, and encourage collaborators to use public and people-powered transport.</w:t>
      </w:r>
    </w:p>
    <w:p w14:paraId="14F1AEDA" w14:textId="47F431BC" w:rsidR="008D071D" w:rsidRDefault="7CEEEB49" w:rsidP="0B620D22">
      <w:pPr>
        <w:pStyle w:val="Heading1"/>
        <w:rPr>
          <w:rFonts w:hint="eastAsia"/>
        </w:rPr>
      </w:pPr>
      <w:bookmarkStart w:id="20" w:name="_Toc138932126"/>
      <w:r>
        <w:t xml:space="preserve">Test Sites </w:t>
      </w:r>
      <w:r w:rsidR="0016374A">
        <w:t>2023 round 2</w:t>
      </w:r>
      <w:r w:rsidR="4267F00D">
        <w:t xml:space="preserve"> </w:t>
      </w:r>
      <w:r w:rsidR="5777761F">
        <w:t xml:space="preserve">program </w:t>
      </w:r>
      <w:r w:rsidR="21B63FEC">
        <w:t>s</w:t>
      </w:r>
      <w:r w:rsidR="702AF740">
        <w:t>chedule</w:t>
      </w:r>
      <w:bookmarkEnd w:id="20"/>
    </w:p>
    <w:p w14:paraId="0668D80F" w14:textId="09005A72" w:rsidR="003A6415" w:rsidRDefault="6FE224F4" w:rsidP="0B620D22">
      <w:pPr>
        <w:pStyle w:val="Heading2"/>
        <w:rPr>
          <w:rFonts w:hint="eastAsia"/>
          <w:color w:val="000000"/>
        </w:rPr>
      </w:pPr>
      <w:bookmarkStart w:id="21" w:name="_Toc138932127"/>
      <w:r w:rsidRPr="0B620D22">
        <w:rPr>
          <w:color w:val="000000" w:themeColor="text1"/>
        </w:rPr>
        <w:t>Key dates</w:t>
      </w:r>
      <w:bookmarkEnd w:id="21"/>
    </w:p>
    <w:tbl>
      <w:tblPr>
        <w:tblW w:w="6900" w:type="dxa"/>
        <w:tblCellMar>
          <w:top w:w="15" w:type="dxa"/>
          <w:left w:w="15" w:type="dxa"/>
          <w:bottom w:w="15" w:type="dxa"/>
          <w:right w:w="15" w:type="dxa"/>
        </w:tblCellMar>
        <w:tblLook w:val="04A0" w:firstRow="1" w:lastRow="0" w:firstColumn="1" w:lastColumn="0" w:noHBand="0" w:noVBand="1"/>
      </w:tblPr>
      <w:tblGrid>
        <w:gridCol w:w="2775"/>
        <w:gridCol w:w="4125"/>
      </w:tblGrid>
      <w:tr w:rsidR="00736C2A" w:rsidRPr="00736C2A" w14:paraId="20BAB218"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55F62F" w14:textId="63572F93" w:rsidR="00736C2A" w:rsidRPr="008E4BE0" w:rsidRDefault="0016374A"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Monday</w:t>
            </w:r>
            <w:r w:rsidR="6158B444" w:rsidRPr="1617DD35">
              <w:rPr>
                <w:rFonts w:eastAsia="Times New Roman" w:cs="Arial"/>
                <w:color w:val="000000" w:themeColor="text1"/>
                <w:sz w:val="22"/>
                <w:szCs w:val="22"/>
                <w:lang w:eastAsia="en-AU"/>
              </w:rPr>
              <w:t xml:space="preserve"> </w:t>
            </w:r>
            <w:r w:rsidRPr="1617DD35">
              <w:rPr>
                <w:rFonts w:eastAsia="Times New Roman" w:cs="Arial"/>
                <w:color w:val="000000" w:themeColor="text1"/>
                <w:sz w:val="22"/>
                <w:szCs w:val="22"/>
                <w:lang w:eastAsia="en-AU"/>
              </w:rPr>
              <w:t>3 July</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D223F8" w14:textId="77777777" w:rsidR="00736C2A" w:rsidRPr="008E4BE0" w:rsidRDefault="2FA1350B"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Applications open</w:t>
            </w:r>
          </w:p>
        </w:tc>
      </w:tr>
      <w:tr w:rsidR="00736C2A" w:rsidRPr="00736C2A" w14:paraId="1DADA258"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4F03C2" w14:textId="4B15D688" w:rsidR="00736C2A" w:rsidRPr="008E4BE0" w:rsidRDefault="2981CE01"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Tuesday 11 July</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4FF66E" w14:textId="55B935D0" w:rsidR="00736C2A" w:rsidRPr="008E4BE0" w:rsidRDefault="17512E19"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Online</w:t>
            </w:r>
            <w:r w:rsidR="2FA1350B" w:rsidRPr="1617DD35">
              <w:rPr>
                <w:rFonts w:eastAsia="Times New Roman" w:cs="Arial"/>
                <w:color w:val="000000" w:themeColor="text1"/>
                <w:sz w:val="22"/>
                <w:szCs w:val="22"/>
                <w:lang w:eastAsia="en-AU"/>
              </w:rPr>
              <w:t xml:space="preserve"> information session</w:t>
            </w:r>
          </w:p>
        </w:tc>
      </w:tr>
      <w:tr w:rsidR="00736C2A" w:rsidRPr="00736C2A" w14:paraId="6C8BE75B"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39CF47" w14:textId="72720D78" w:rsidR="00736C2A" w:rsidRPr="008E4BE0" w:rsidRDefault="7CFCD964"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 xml:space="preserve">Monday 24 </w:t>
            </w:r>
            <w:r w:rsidR="0016374A" w:rsidRPr="1617DD35">
              <w:rPr>
                <w:rFonts w:eastAsia="Times New Roman" w:cs="Arial"/>
                <w:color w:val="000000" w:themeColor="text1"/>
                <w:sz w:val="22"/>
                <w:szCs w:val="22"/>
                <w:lang w:eastAsia="en-AU"/>
              </w:rPr>
              <w:t>July</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1B14F" w14:textId="0A93EBD3" w:rsidR="00736C2A" w:rsidRPr="008E4BE0" w:rsidRDefault="2FA1350B"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Applications close</w:t>
            </w:r>
            <w:r w:rsidR="00281235">
              <w:rPr>
                <w:rFonts w:eastAsia="Times New Roman" w:cs="Arial"/>
                <w:color w:val="000000" w:themeColor="text1"/>
                <w:sz w:val="22"/>
                <w:szCs w:val="22"/>
                <w:lang w:eastAsia="en-AU"/>
              </w:rPr>
              <w:t xml:space="preserve"> 5pm AEST</w:t>
            </w:r>
          </w:p>
        </w:tc>
      </w:tr>
      <w:tr w:rsidR="00736C2A" w:rsidRPr="00736C2A" w14:paraId="0AD0376C"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765D6" w14:textId="74651DC0" w:rsidR="00736C2A" w:rsidRPr="008E4BE0" w:rsidRDefault="191EECD9"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Monday 21 August</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EAABDF" w14:textId="10FC452F" w:rsidR="00736C2A" w:rsidRPr="008E4BE0" w:rsidRDefault="2FA1350B"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Successful applicants notified</w:t>
            </w:r>
          </w:p>
        </w:tc>
      </w:tr>
      <w:tr w:rsidR="00736C2A" w:rsidRPr="00736C2A" w14:paraId="3A0FB56C"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9C8E32" w14:textId="17F3F91C" w:rsidR="00736C2A" w:rsidRPr="008E4BE0" w:rsidRDefault="2FA1350B"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 xml:space="preserve">Saturday </w:t>
            </w:r>
            <w:r w:rsidR="191EECD9" w:rsidRPr="4318047F">
              <w:rPr>
                <w:rFonts w:eastAsia="Times New Roman" w:cs="Arial"/>
                <w:color w:val="000000" w:themeColor="text1"/>
                <w:sz w:val="22"/>
                <w:szCs w:val="22"/>
                <w:lang w:eastAsia="en-AU"/>
              </w:rPr>
              <w:t>16</w:t>
            </w:r>
            <w:r w:rsidR="14FFAA1A" w:rsidRPr="4318047F">
              <w:rPr>
                <w:rFonts w:eastAsia="Times New Roman" w:cs="Arial"/>
                <w:color w:val="000000" w:themeColor="text1"/>
                <w:sz w:val="22"/>
                <w:szCs w:val="22"/>
                <w:lang w:eastAsia="en-AU"/>
              </w:rPr>
              <w:t xml:space="preserve"> </w:t>
            </w:r>
            <w:r w:rsidR="191EECD9" w:rsidRPr="4318047F">
              <w:rPr>
                <w:rFonts w:eastAsia="Times New Roman" w:cs="Arial"/>
                <w:color w:val="000000" w:themeColor="text1"/>
                <w:sz w:val="22"/>
                <w:szCs w:val="22"/>
                <w:lang w:eastAsia="en-AU"/>
              </w:rPr>
              <w:t>September</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07C4A4" w14:textId="540798D9" w:rsidR="00736C2A" w:rsidRPr="008E4BE0" w:rsidRDefault="2FA1350B"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Workshop 1</w:t>
            </w:r>
          </w:p>
        </w:tc>
      </w:tr>
      <w:tr w:rsidR="00736C2A" w:rsidRPr="00736C2A" w14:paraId="0AEC749D"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AFD52B" w14:textId="737A87F9" w:rsidR="00736C2A" w:rsidRPr="008E4BE0" w:rsidRDefault="191EECD9"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 xml:space="preserve">Sunday 17 September </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91796E" w14:textId="77777777" w:rsidR="00736C2A" w:rsidRPr="008E4BE0" w:rsidRDefault="2FA1350B" w:rsidP="4318047F">
            <w:pPr>
              <w:spacing w:after="0" w:line="240" w:lineRule="auto"/>
              <w:rPr>
                <w:rFonts w:eastAsia="Times New Roman" w:cs="Arial"/>
                <w:color w:val="000000" w:themeColor="text1"/>
                <w:sz w:val="22"/>
                <w:szCs w:val="22"/>
                <w:lang w:eastAsia="en-AU"/>
              </w:rPr>
            </w:pPr>
            <w:r w:rsidRPr="4318047F">
              <w:rPr>
                <w:rFonts w:eastAsia="Times New Roman" w:cs="Arial"/>
                <w:color w:val="000000" w:themeColor="text1"/>
                <w:sz w:val="22"/>
                <w:szCs w:val="22"/>
                <w:lang w:eastAsia="en-AU"/>
              </w:rPr>
              <w:t>Workshop 2</w:t>
            </w:r>
          </w:p>
        </w:tc>
      </w:tr>
      <w:tr w:rsidR="00736C2A" w:rsidRPr="00736C2A" w14:paraId="08CF14A4"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42640F" w14:textId="7BFD387F" w:rsidR="00736C2A" w:rsidRPr="008E4BE0" w:rsidRDefault="7FA81C8C" w:rsidP="1617DD35">
            <w:pPr>
              <w:spacing w:after="0" w:line="240" w:lineRule="auto"/>
              <w:rPr>
                <w:rFonts w:eastAsia="Times New Roman" w:cs="Arial"/>
                <w:color w:val="000000" w:themeColor="text1"/>
                <w:sz w:val="22"/>
                <w:szCs w:val="22"/>
                <w:lang w:eastAsia="en-AU"/>
              </w:rPr>
            </w:pPr>
            <w:r w:rsidRPr="4F61BEE0">
              <w:rPr>
                <w:rFonts w:eastAsia="Times New Roman" w:cs="Arial"/>
                <w:color w:val="000000" w:themeColor="text1"/>
                <w:sz w:val="22"/>
                <w:szCs w:val="22"/>
                <w:lang w:eastAsia="en-AU"/>
              </w:rPr>
              <w:t>Saturday 11 November</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054FB2" w14:textId="245875C3" w:rsidR="00736C2A" w:rsidRPr="008E4BE0" w:rsidRDefault="2FA1350B"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Workshop 3</w:t>
            </w:r>
          </w:p>
        </w:tc>
      </w:tr>
      <w:tr w:rsidR="00736C2A" w:rsidRPr="00736C2A" w14:paraId="01CEFF5D" w14:textId="77777777" w:rsidTr="4318047F">
        <w:trPr>
          <w:trHeight w:val="300"/>
        </w:trPr>
        <w:tc>
          <w:tcPr>
            <w:tcW w:w="2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579B2B" w14:textId="10A2EF61" w:rsidR="00736C2A" w:rsidRPr="008E4BE0" w:rsidRDefault="03D57F18" w:rsidP="4F61BEE0">
            <w:pPr>
              <w:spacing w:after="0" w:line="240" w:lineRule="auto"/>
              <w:rPr>
                <w:rFonts w:eastAsia="Times New Roman" w:cs="Arial"/>
                <w:color w:val="000000" w:themeColor="text1"/>
                <w:sz w:val="22"/>
                <w:szCs w:val="22"/>
                <w:lang w:eastAsia="en-AU"/>
              </w:rPr>
            </w:pPr>
            <w:r w:rsidRPr="4F61BEE0">
              <w:rPr>
                <w:rFonts w:eastAsia="Times New Roman" w:cs="Arial"/>
                <w:color w:val="000000" w:themeColor="text1"/>
                <w:sz w:val="22"/>
                <w:szCs w:val="22"/>
                <w:lang w:eastAsia="en-AU"/>
              </w:rPr>
              <w:t>Monday 27 November</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86DF4" w14:textId="77777777" w:rsidR="00736C2A" w:rsidRPr="008E4BE0" w:rsidRDefault="2FA1350B" w:rsidP="1617DD35">
            <w:pPr>
              <w:spacing w:after="0" w:line="240" w:lineRule="auto"/>
              <w:rPr>
                <w:rFonts w:ascii="Times New Roman" w:eastAsia="Times New Roman" w:hAnsi="Times New Roman"/>
                <w:sz w:val="24"/>
                <w:lang w:eastAsia="en-AU"/>
              </w:rPr>
            </w:pPr>
            <w:r w:rsidRPr="1617DD35">
              <w:rPr>
                <w:rFonts w:eastAsia="Times New Roman" w:cs="Arial"/>
                <w:color w:val="000000" w:themeColor="text1"/>
                <w:sz w:val="22"/>
                <w:szCs w:val="22"/>
                <w:lang w:eastAsia="en-AU"/>
              </w:rPr>
              <w:t>Acquittals due</w:t>
            </w:r>
          </w:p>
        </w:tc>
      </w:tr>
    </w:tbl>
    <w:p w14:paraId="6D9A8E38" w14:textId="77777777" w:rsidR="00736C2A" w:rsidRPr="002B1583" w:rsidRDefault="00736C2A" w:rsidP="1617DD35"/>
    <w:p w14:paraId="47899FD1" w14:textId="61C51651" w:rsidR="00E4696A" w:rsidRDefault="6FE224F4" w:rsidP="00E314A6">
      <w:pPr>
        <w:pStyle w:val="Heading2"/>
        <w:keepNext/>
        <w:keepLines/>
        <w:rPr>
          <w:rFonts w:hint="eastAsia"/>
        </w:rPr>
      </w:pPr>
      <w:bookmarkStart w:id="22" w:name="_Toc138932128"/>
      <w:r>
        <w:lastRenderedPageBreak/>
        <w:t xml:space="preserve">Stage 1 – </w:t>
      </w:r>
      <w:r w:rsidR="702AF740">
        <w:t>Applications</w:t>
      </w:r>
      <w:bookmarkEnd w:id="22"/>
    </w:p>
    <w:p w14:paraId="05C4F6B6" w14:textId="7B446ADD" w:rsidR="00E4696A" w:rsidRDefault="00E4696A" w:rsidP="00E314A6">
      <w:pPr>
        <w:pStyle w:val="NormalWeb"/>
        <w:keepNext/>
        <w:keepLines/>
        <w:numPr>
          <w:ilvl w:val="0"/>
          <w:numId w:val="37"/>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Tell us your idea! Applications are completed through </w:t>
      </w:r>
      <w:hyperlink r:id="rId16" w:history="1">
        <w:r w:rsidRPr="00C1253E">
          <w:rPr>
            <w:rFonts w:ascii="Arial" w:hAnsi="Arial" w:cs="Arial"/>
            <w:sz w:val="20"/>
            <w:szCs w:val="20"/>
          </w:rPr>
          <w:t>SmartyGrants</w:t>
        </w:r>
      </w:hyperlink>
      <w:r w:rsidR="00C1253E" w:rsidRPr="1617DD35">
        <w:rPr>
          <w:rStyle w:val="FootnoteReference"/>
          <w:rFonts w:cs="Arial"/>
          <w:color w:val="000000"/>
          <w:sz w:val="20"/>
          <w:szCs w:val="20"/>
        </w:rPr>
        <w:footnoteReference w:id="6"/>
      </w:r>
      <w:r w:rsidRPr="00C1253E">
        <w:rPr>
          <w:rFonts w:ascii="Arial" w:hAnsi="Arial" w:cs="Arial"/>
          <w:color w:val="000000"/>
          <w:sz w:val="20"/>
          <w:szCs w:val="20"/>
        </w:rPr>
        <w:t>.</w:t>
      </w:r>
      <w:r>
        <w:rPr>
          <w:rFonts w:ascii="Arial" w:hAnsi="Arial" w:cs="Arial"/>
          <w:color w:val="000000"/>
          <w:sz w:val="20"/>
          <w:szCs w:val="20"/>
        </w:rPr>
        <w:t xml:space="preserve"> You’ll need to outline your idea and other related details. </w:t>
      </w:r>
    </w:p>
    <w:p w14:paraId="34D0EE1B" w14:textId="19A7F72F" w:rsidR="00B66511" w:rsidRPr="00B66511" w:rsidRDefault="00E4696A" w:rsidP="00E314A6">
      <w:pPr>
        <w:pStyle w:val="NormalWeb"/>
        <w:keepNext/>
        <w:keepLines/>
        <w:numPr>
          <w:ilvl w:val="0"/>
          <w:numId w:val="37"/>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 xml:space="preserve">Applications are assessed by a selection panel </w:t>
      </w:r>
      <w:r w:rsidR="00B31107" w:rsidRPr="1617DD35">
        <w:rPr>
          <w:rFonts w:ascii="Arial" w:hAnsi="Arial" w:cs="Arial"/>
          <w:color w:val="000000" w:themeColor="text1"/>
          <w:sz w:val="20"/>
          <w:szCs w:val="20"/>
        </w:rPr>
        <w:t xml:space="preserve">within two </w:t>
      </w:r>
      <w:r w:rsidRPr="1617DD35">
        <w:rPr>
          <w:rFonts w:ascii="Arial" w:hAnsi="Arial" w:cs="Arial"/>
          <w:color w:val="000000" w:themeColor="text1"/>
          <w:sz w:val="20"/>
          <w:szCs w:val="20"/>
        </w:rPr>
        <w:t>weeks of the closing date and applicants are advised of the outcome.</w:t>
      </w:r>
    </w:p>
    <w:p w14:paraId="6C9FD291" w14:textId="40F318AC" w:rsidR="00B66511" w:rsidRPr="00B66511" w:rsidRDefault="00B66511" w:rsidP="1617DD35">
      <w:pPr>
        <w:pStyle w:val="Heading2"/>
        <w:rPr>
          <w:rFonts w:hint="eastAsia"/>
        </w:rPr>
      </w:pPr>
      <w:bookmarkStart w:id="23" w:name="_Toc138932129"/>
      <w:r>
        <w:t>Stage 2 - Agreement and Funding</w:t>
      </w:r>
      <w:bookmarkEnd w:id="23"/>
    </w:p>
    <w:p w14:paraId="12B3F763" w14:textId="77777777" w:rsidR="00CC6DA9" w:rsidRDefault="00051EA3" w:rsidP="1617DD35">
      <w:pPr>
        <w:pStyle w:val="NormalWeb"/>
        <w:widowControl w:val="0"/>
        <w:numPr>
          <w:ilvl w:val="0"/>
          <w:numId w:val="40"/>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Once the contract is signed, you will be paid $4500</w:t>
      </w:r>
      <w:r w:rsidR="000A21F3" w:rsidRPr="1617DD35">
        <w:rPr>
          <w:rFonts w:ascii="Arial" w:hAnsi="Arial" w:cs="Arial"/>
          <w:color w:val="000000" w:themeColor="text1"/>
          <w:sz w:val="20"/>
          <w:szCs w:val="20"/>
        </w:rPr>
        <w:t xml:space="preserve">. </w:t>
      </w:r>
    </w:p>
    <w:p w14:paraId="2343029F" w14:textId="15C070CC" w:rsidR="00051EA3" w:rsidRPr="00051EA3" w:rsidRDefault="44E8CDB3" w:rsidP="1617DD35">
      <w:pPr>
        <w:pStyle w:val="NormalWeb"/>
        <w:widowControl w:val="0"/>
        <w:numPr>
          <w:ilvl w:val="0"/>
          <w:numId w:val="40"/>
        </w:numPr>
        <w:spacing w:before="0" w:beforeAutospacing="0" w:after="120" w:afterAutospacing="0"/>
        <w:textAlignment w:val="baseline"/>
        <w:rPr>
          <w:rFonts w:ascii="Arial" w:hAnsi="Arial" w:cs="Arial"/>
          <w:color w:val="000000"/>
          <w:sz w:val="20"/>
          <w:szCs w:val="20"/>
        </w:rPr>
      </w:pPr>
      <w:r w:rsidRPr="1617DD35">
        <w:rPr>
          <w:rFonts w:ascii="Arial" w:hAnsi="Arial" w:cs="Arial"/>
          <w:color w:val="000000" w:themeColor="text1"/>
          <w:sz w:val="20"/>
          <w:szCs w:val="20"/>
        </w:rPr>
        <w:t>A</w:t>
      </w:r>
      <w:r w:rsidR="6591EF55" w:rsidRPr="1617DD35">
        <w:rPr>
          <w:rFonts w:ascii="Arial" w:hAnsi="Arial" w:cs="Arial"/>
          <w:color w:val="000000" w:themeColor="text1"/>
          <w:sz w:val="20"/>
          <w:szCs w:val="20"/>
        </w:rPr>
        <w:t xml:space="preserve"> $500 retainer</w:t>
      </w:r>
      <w:r w:rsidR="5777761F" w:rsidRPr="1617DD35">
        <w:rPr>
          <w:rFonts w:ascii="Arial" w:hAnsi="Arial" w:cs="Arial"/>
          <w:color w:val="000000" w:themeColor="text1"/>
          <w:sz w:val="20"/>
          <w:szCs w:val="20"/>
        </w:rPr>
        <w:t xml:space="preserve"> will be withheld until the project has been acquitted</w:t>
      </w:r>
      <w:r w:rsidR="58ED245F" w:rsidRPr="1617DD35">
        <w:rPr>
          <w:rFonts w:ascii="Arial" w:hAnsi="Arial" w:cs="Arial"/>
          <w:color w:val="000000" w:themeColor="text1"/>
          <w:sz w:val="20"/>
          <w:szCs w:val="20"/>
        </w:rPr>
        <w:t>.</w:t>
      </w:r>
    </w:p>
    <w:p w14:paraId="26B43B00" w14:textId="5FB880C1" w:rsidR="00E4696A" w:rsidRDefault="00EA0796" w:rsidP="1617DD35">
      <w:pPr>
        <w:pStyle w:val="Heading2"/>
        <w:rPr>
          <w:rFonts w:hint="eastAsia"/>
        </w:rPr>
      </w:pPr>
      <w:bookmarkStart w:id="24" w:name="_Toc138932130"/>
      <w:r>
        <w:t xml:space="preserve">Stage 3 – </w:t>
      </w:r>
      <w:r w:rsidR="00E4696A">
        <w:t>Project development</w:t>
      </w:r>
      <w:bookmarkEnd w:id="24"/>
    </w:p>
    <w:p w14:paraId="44306832" w14:textId="4367325F" w:rsidR="00813F34" w:rsidRPr="00813F34" w:rsidRDefault="00813F34" w:rsidP="00813F34">
      <w:pPr>
        <w:rPr>
          <w:lang w:val="en-US"/>
        </w:rPr>
      </w:pPr>
      <w:r w:rsidRPr="1617DD35">
        <w:rPr>
          <w:lang w:val="en-US"/>
        </w:rPr>
        <w:t>Participants will be expected to:</w:t>
      </w:r>
    </w:p>
    <w:p w14:paraId="547D321D" w14:textId="1C8350AA" w:rsidR="00583950" w:rsidRPr="00C856A1" w:rsidRDefault="281DAD75" w:rsidP="4F61BEE0">
      <w:pPr>
        <w:pStyle w:val="ListParagraph"/>
        <w:rPr>
          <w:rFonts w:cs="Arial"/>
          <w:color w:val="000000" w:themeColor="text1"/>
        </w:rPr>
      </w:pPr>
      <w:r w:rsidRPr="1617DD35">
        <w:rPr>
          <w:rFonts w:cs="Arial"/>
          <w:color w:val="000000"/>
          <w:spacing w:val="3"/>
          <w:shd w:val="clear" w:color="auto" w:fill="FFFFFF"/>
        </w:rPr>
        <w:t>Attend </w:t>
      </w:r>
      <w:r w:rsidR="79EA542D" w:rsidRPr="1617DD35">
        <w:rPr>
          <w:rFonts w:cs="Arial"/>
          <w:color w:val="000000"/>
          <w:spacing w:val="3"/>
          <w:shd w:val="clear" w:color="auto" w:fill="FFFFFF"/>
        </w:rPr>
        <w:t>three in-person full day</w:t>
      </w:r>
      <w:r w:rsidRPr="1617DD35">
        <w:rPr>
          <w:rFonts w:cs="Arial"/>
          <w:color w:val="000000"/>
          <w:spacing w:val="3"/>
          <w:shd w:val="clear" w:color="auto" w:fill="FFFFFF"/>
        </w:rPr>
        <w:t xml:space="preserve"> workshops (9am</w:t>
      </w:r>
      <w:r w:rsidR="79EA542D" w:rsidRPr="1617DD35">
        <w:rPr>
          <w:rFonts w:cs="Arial"/>
          <w:color w:val="000000"/>
          <w:spacing w:val="3"/>
          <w:shd w:val="clear" w:color="auto" w:fill="FFFFFF"/>
          <w:lang w:val="en-AU"/>
        </w:rPr>
        <w:t>–</w:t>
      </w:r>
      <w:r w:rsidRPr="1617DD35">
        <w:rPr>
          <w:rFonts w:cs="Arial"/>
          <w:color w:val="000000"/>
          <w:spacing w:val="3"/>
          <w:shd w:val="clear" w:color="auto" w:fill="FFFFFF"/>
        </w:rPr>
        <w:t xml:space="preserve">5pm) on </w:t>
      </w:r>
      <w:r w:rsidR="24FB9F38" w:rsidRPr="1617DD35">
        <w:rPr>
          <w:rFonts w:cs="Arial"/>
          <w:color w:val="000000"/>
          <w:spacing w:val="3"/>
          <w:shd w:val="clear" w:color="auto" w:fill="FFFFFF"/>
        </w:rPr>
        <w:t xml:space="preserve">Saturday </w:t>
      </w:r>
      <w:r w:rsidR="00C856A1" w:rsidRPr="1617DD35">
        <w:rPr>
          <w:rFonts w:cs="Arial"/>
          <w:color w:val="000000"/>
          <w:spacing w:val="3"/>
          <w:shd w:val="clear" w:color="auto" w:fill="FFFFFF"/>
        </w:rPr>
        <w:t>16 September</w:t>
      </w:r>
      <w:r w:rsidR="3F196984" w:rsidRPr="1617DD35">
        <w:rPr>
          <w:rFonts w:cs="Arial"/>
          <w:color w:val="000000"/>
          <w:spacing w:val="3"/>
          <w:shd w:val="clear" w:color="auto" w:fill="FFFFFF"/>
        </w:rPr>
        <w:t>,</w:t>
      </w:r>
      <w:r w:rsidR="00C856A1" w:rsidRPr="1617DD35">
        <w:rPr>
          <w:rFonts w:cs="Arial"/>
          <w:color w:val="000000"/>
          <w:spacing w:val="3"/>
          <w:shd w:val="clear" w:color="auto" w:fill="FFFFFF"/>
        </w:rPr>
        <w:t xml:space="preserve"> Sunday 17 September</w:t>
      </w:r>
      <w:r w:rsidRPr="1617DD35">
        <w:rPr>
          <w:rFonts w:cs="Arial"/>
          <w:color w:val="000000"/>
          <w:spacing w:val="3"/>
          <w:shd w:val="clear" w:color="auto" w:fill="FFFFFF"/>
        </w:rPr>
        <w:t xml:space="preserve"> and </w:t>
      </w:r>
      <w:r w:rsidR="5E2355E5" w:rsidRPr="1617DD35">
        <w:rPr>
          <w:rFonts w:cs="Arial"/>
          <w:color w:val="000000"/>
          <w:spacing w:val="3"/>
          <w:shd w:val="clear" w:color="auto" w:fill="FFFFFF"/>
        </w:rPr>
        <w:t>Saturday</w:t>
      </w:r>
      <w:r w:rsidR="00C856A1" w:rsidRPr="1617DD35">
        <w:rPr>
          <w:rFonts w:cs="Arial"/>
          <w:color w:val="000000"/>
          <w:spacing w:val="3"/>
          <w:shd w:val="clear" w:color="auto" w:fill="FFFFFF"/>
        </w:rPr>
        <w:t xml:space="preserve"> </w:t>
      </w:r>
      <w:r w:rsidR="27AF3B24" w:rsidRPr="1617DD35">
        <w:rPr>
          <w:rFonts w:cs="Arial"/>
          <w:color w:val="000000"/>
          <w:spacing w:val="3"/>
          <w:shd w:val="clear" w:color="auto" w:fill="FFFFFF"/>
        </w:rPr>
        <w:t xml:space="preserve">11 </w:t>
      </w:r>
      <w:r w:rsidR="00C856A1" w:rsidRPr="1617DD35">
        <w:rPr>
          <w:rFonts w:cs="Arial"/>
          <w:color w:val="000000"/>
          <w:spacing w:val="3"/>
          <w:shd w:val="clear" w:color="auto" w:fill="FFFFFF"/>
        </w:rPr>
        <w:t>Nov</w:t>
      </w:r>
      <w:r w:rsidR="34608A05" w:rsidRPr="1617DD35">
        <w:rPr>
          <w:rFonts w:cs="Arial"/>
          <w:color w:val="000000"/>
          <w:spacing w:val="3"/>
          <w:shd w:val="clear" w:color="auto" w:fill="FFFFFF"/>
        </w:rPr>
        <w:t>ember, 2023</w:t>
      </w:r>
    </w:p>
    <w:p w14:paraId="5C71A41F" w14:textId="0BD3F4D2" w:rsidR="00891A71" w:rsidRPr="00C856A1" w:rsidRDefault="281DAD75" w:rsidP="1617DD35">
      <w:pPr>
        <w:pStyle w:val="ListParagraph"/>
        <w:rPr>
          <w:rFonts w:cs="Arial"/>
        </w:rPr>
      </w:pPr>
      <w:r w:rsidRPr="1617DD35">
        <w:rPr>
          <w:rFonts w:cs="Arial"/>
          <w:color w:val="000000"/>
          <w:spacing w:val="3"/>
          <w:shd w:val="clear" w:color="auto" w:fill="FFFFFF"/>
        </w:rPr>
        <w:t>Carry out a one</w:t>
      </w:r>
      <w:r w:rsidR="154075EE" w:rsidRPr="1617DD35">
        <w:rPr>
          <w:rFonts w:cs="Arial"/>
          <w:color w:val="000000"/>
          <w:spacing w:val="3"/>
          <w:shd w:val="clear" w:color="auto" w:fill="FFFFFF"/>
        </w:rPr>
        <w:t>-</w:t>
      </w:r>
      <w:r w:rsidRPr="1617DD35">
        <w:rPr>
          <w:rFonts w:cs="Arial"/>
          <w:color w:val="000000"/>
          <w:spacing w:val="3"/>
          <w:shd w:val="clear" w:color="auto" w:fill="FFFFFF"/>
        </w:rPr>
        <w:t xml:space="preserve">day </w:t>
      </w:r>
      <w:r w:rsidR="742B9791" w:rsidRPr="1617DD35">
        <w:rPr>
          <w:rFonts w:cs="Arial"/>
          <w:color w:val="000000"/>
          <w:spacing w:val="3"/>
          <w:shd w:val="clear" w:color="auto" w:fill="FFFFFF"/>
        </w:rPr>
        <w:t xml:space="preserve">project </w:t>
      </w:r>
      <w:r w:rsidRPr="1617DD35">
        <w:rPr>
          <w:rFonts w:cs="Arial"/>
          <w:color w:val="000000"/>
          <w:spacing w:val="3"/>
          <w:shd w:val="clear" w:color="auto" w:fill="FFFFFF"/>
        </w:rPr>
        <w:t xml:space="preserve">test </w:t>
      </w:r>
      <w:r w:rsidR="7779420F" w:rsidRPr="1617DD35">
        <w:rPr>
          <w:rFonts w:cs="Arial"/>
          <w:color w:val="000000"/>
          <w:spacing w:val="3"/>
          <w:shd w:val="clear" w:color="auto" w:fill="FFFFFF"/>
        </w:rPr>
        <w:t xml:space="preserve">in the city </w:t>
      </w:r>
      <w:r w:rsidR="00C856A1" w:rsidRPr="1617DD35">
        <w:rPr>
          <w:rFonts w:cs="Arial"/>
          <w:color w:val="000000"/>
          <w:spacing w:val="3"/>
          <w:shd w:val="clear" w:color="auto" w:fill="FFFFFF"/>
        </w:rPr>
        <w:t xml:space="preserve">before </w:t>
      </w:r>
      <w:r w:rsidR="1576AAD1" w:rsidRPr="1617DD35">
        <w:rPr>
          <w:rFonts w:cs="Arial"/>
          <w:color w:val="000000"/>
          <w:spacing w:val="3"/>
          <w:shd w:val="clear" w:color="auto" w:fill="FFFFFF"/>
        </w:rPr>
        <w:t>Saturday 4 November</w:t>
      </w:r>
      <w:r w:rsidR="008E4BE0" w:rsidRPr="1617DD35">
        <w:rPr>
          <w:rFonts w:cs="Arial"/>
          <w:color w:val="000000"/>
          <w:spacing w:val="3"/>
          <w:shd w:val="clear" w:color="auto" w:fill="FFFFFF"/>
        </w:rPr>
        <w:t xml:space="preserve"> </w:t>
      </w:r>
      <w:r w:rsidRPr="1617DD35">
        <w:rPr>
          <w:rFonts w:cs="Arial"/>
          <w:color w:val="000000"/>
          <w:spacing w:val="3"/>
          <w:shd w:val="clear" w:color="auto" w:fill="FFFFFF"/>
        </w:rPr>
        <w:t>2023</w:t>
      </w:r>
      <w:r w:rsidR="03B31D7D" w:rsidRPr="1617DD35">
        <w:rPr>
          <w:rFonts w:cs="Arial"/>
          <w:color w:val="000000"/>
          <w:spacing w:val="3"/>
          <w:shd w:val="clear" w:color="auto" w:fill="FFFFFF"/>
        </w:rPr>
        <w:t>.</w:t>
      </w:r>
    </w:p>
    <w:p w14:paraId="52E56820" w14:textId="6CB75440" w:rsidR="00891A71" w:rsidRPr="00A6799E" w:rsidRDefault="281DAD75" w:rsidP="0B620D22">
      <w:pPr>
        <w:pStyle w:val="ListParagraph"/>
        <w:rPr>
          <w:rFonts w:cs="Arial"/>
        </w:rPr>
      </w:pPr>
      <w:r w:rsidRPr="0B620D22">
        <w:rPr>
          <w:rFonts w:cs="Arial"/>
          <w:color w:val="000000"/>
          <w:spacing w:val="3"/>
          <w:shd w:val="clear" w:color="auto" w:fill="FFFFFF"/>
        </w:rPr>
        <w:t xml:space="preserve">Discuss </w:t>
      </w:r>
      <w:r w:rsidR="79EA542D" w:rsidRPr="0B620D22">
        <w:rPr>
          <w:rFonts w:cs="Arial"/>
          <w:color w:val="000000"/>
          <w:spacing w:val="3"/>
          <w:shd w:val="clear" w:color="auto" w:fill="FFFFFF"/>
        </w:rPr>
        <w:t xml:space="preserve">the </w:t>
      </w:r>
      <w:r w:rsidRPr="0B620D22">
        <w:rPr>
          <w:rFonts w:cs="Arial"/>
          <w:color w:val="000000"/>
          <w:spacing w:val="3"/>
          <w:shd w:val="clear" w:color="auto" w:fill="FFFFFF"/>
        </w:rPr>
        <w:t>projec</w:t>
      </w:r>
      <w:r w:rsidR="22DEAC6E" w:rsidRPr="0B620D22">
        <w:rPr>
          <w:rFonts w:cs="Arial"/>
          <w:color w:val="000000"/>
          <w:spacing w:val="3"/>
          <w:shd w:val="clear" w:color="auto" w:fill="FFFFFF"/>
        </w:rPr>
        <w:t xml:space="preserve">t with the program producers who </w:t>
      </w:r>
      <w:r w:rsidR="17047A72" w:rsidRPr="0B620D22">
        <w:rPr>
          <w:rFonts w:cs="Arial"/>
          <w:color w:val="000000"/>
          <w:spacing w:val="3"/>
          <w:shd w:val="clear" w:color="auto" w:fill="FFFFFF"/>
        </w:rPr>
        <w:t xml:space="preserve">will </w:t>
      </w:r>
      <w:r w:rsidR="22DEAC6E" w:rsidRPr="0B620D22">
        <w:rPr>
          <w:rFonts w:cs="Arial"/>
          <w:color w:val="000000"/>
          <w:spacing w:val="3"/>
          <w:shd w:val="clear" w:color="auto" w:fill="FFFFFF"/>
        </w:rPr>
        <w:t>provid</w:t>
      </w:r>
      <w:r w:rsidR="004D1CEA">
        <w:rPr>
          <w:rFonts w:cs="Arial"/>
          <w:color w:val="000000"/>
          <w:spacing w:val="3"/>
          <w:shd w:val="clear" w:color="auto" w:fill="FFFFFF"/>
        </w:rPr>
        <w:t>e a supportive mentorship role.</w:t>
      </w:r>
    </w:p>
    <w:p w14:paraId="0DDF395B" w14:textId="68786CC3" w:rsidR="00891A71" w:rsidRPr="00A6799E" w:rsidRDefault="79EA542D" w:rsidP="0B620D22">
      <w:pPr>
        <w:pStyle w:val="ListParagraph"/>
        <w:rPr>
          <w:rFonts w:cs="Arial"/>
        </w:rPr>
      </w:pPr>
      <w:r w:rsidRPr="0B620D22">
        <w:rPr>
          <w:rFonts w:cs="Arial"/>
          <w:color w:val="000000"/>
          <w:spacing w:val="3"/>
          <w:shd w:val="clear" w:color="auto" w:fill="FFFFFF"/>
        </w:rPr>
        <w:t>Arrange for professional d</w:t>
      </w:r>
      <w:r w:rsidR="281DAD75" w:rsidRPr="0B620D22">
        <w:rPr>
          <w:rFonts w:cs="Arial"/>
          <w:color w:val="000000"/>
          <w:spacing w:val="3"/>
          <w:shd w:val="clear" w:color="auto" w:fill="FFFFFF"/>
        </w:rPr>
        <w:t xml:space="preserve">ocumentation </w:t>
      </w:r>
      <w:r w:rsidRPr="0B620D22">
        <w:rPr>
          <w:rFonts w:cs="Arial"/>
          <w:color w:val="000000"/>
          <w:spacing w:val="3"/>
          <w:shd w:val="clear" w:color="auto" w:fill="FFFFFF"/>
        </w:rPr>
        <w:t>of the development and/or testing</w:t>
      </w:r>
      <w:r w:rsidR="281DAD75" w:rsidRPr="0B620D22">
        <w:rPr>
          <w:rFonts w:cs="Arial"/>
          <w:color w:val="000000"/>
          <w:spacing w:val="3"/>
          <w:shd w:val="clear" w:color="auto" w:fill="FFFFFF"/>
        </w:rPr>
        <w:t xml:space="preserve"> </w:t>
      </w:r>
      <w:r w:rsidRPr="0B620D22">
        <w:rPr>
          <w:rFonts w:cs="Arial"/>
          <w:color w:val="000000"/>
          <w:spacing w:val="3"/>
          <w:shd w:val="clear" w:color="auto" w:fill="FFFFFF"/>
        </w:rPr>
        <w:t xml:space="preserve">using </w:t>
      </w:r>
      <w:r w:rsidR="281DAD75" w:rsidRPr="0B620D22">
        <w:rPr>
          <w:rFonts w:cs="Arial"/>
          <w:color w:val="000000"/>
          <w:spacing w:val="3"/>
          <w:shd w:val="clear" w:color="auto" w:fill="FFFFFF"/>
        </w:rPr>
        <w:t xml:space="preserve">the project budget </w:t>
      </w:r>
      <w:r w:rsidRPr="0B620D22">
        <w:rPr>
          <w:rFonts w:cs="Arial"/>
          <w:color w:val="000000"/>
          <w:spacing w:val="3"/>
          <w:shd w:val="clear" w:color="auto" w:fill="FFFFFF"/>
        </w:rPr>
        <w:t xml:space="preserve">(Documentation is to be </w:t>
      </w:r>
      <w:r w:rsidR="281DAD75" w:rsidRPr="0B620D22">
        <w:rPr>
          <w:rFonts w:cs="Arial"/>
          <w:color w:val="000000"/>
          <w:spacing w:val="3"/>
          <w:shd w:val="clear" w:color="auto" w:fill="FFFFFF"/>
        </w:rPr>
        <w:t>submit</w:t>
      </w:r>
      <w:r w:rsidRPr="0B620D22">
        <w:rPr>
          <w:rFonts w:cs="Arial"/>
          <w:color w:val="000000" w:themeColor="text1"/>
        </w:rPr>
        <w:t>ted</w:t>
      </w:r>
      <w:r w:rsidR="1042C2EC" w:rsidRPr="0B620D22">
        <w:rPr>
          <w:rFonts w:cs="Arial"/>
          <w:color w:val="000000"/>
          <w:spacing w:val="3"/>
          <w:shd w:val="clear" w:color="auto" w:fill="FFFFFF"/>
        </w:rPr>
        <w:t xml:space="preserve"> </w:t>
      </w:r>
      <w:r w:rsidR="281DAD75" w:rsidRPr="0B620D22">
        <w:rPr>
          <w:rFonts w:cs="Arial"/>
          <w:color w:val="000000"/>
          <w:spacing w:val="3"/>
          <w:shd w:val="clear" w:color="auto" w:fill="FFFFFF"/>
        </w:rPr>
        <w:t>to</w:t>
      </w:r>
      <w:r w:rsidRPr="0B620D22">
        <w:rPr>
          <w:rFonts w:cs="Arial"/>
          <w:color w:val="000000"/>
          <w:spacing w:val="3"/>
          <w:shd w:val="clear" w:color="auto" w:fill="FFFFFF"/>
        </w:rPr>
        <w:t xml:space="preserve"> the</w:t>
      </w:r>
      <w:r w:rsidR="281DAD75" w:rsidRPr="0B620D22">
        <w:rPr>
          <w:rFonts w:cs="Arial"/>
          <w:color w:val="000000"/>
          <w:spacing w:val="3"/>
          <w:shd w:val="clear" w:color="auto" w:fill="FFFFFF"/>
        </w:rPr>
        <w:t xml:space="preserve"> C</w:t>
      </w:r>
      <w:r w:rsidRPr="0B620D22">
        <w:rPr>
          <w:rFonts w:cs="Arial"/>
          <w:color w:val="000000"/>
          <w:spacing w:val="3"/>
          <w:shd w:val="clear" w:color="auto" w:fill="FFFFFF"/>
        </w:rPr>
        <w:t xml:space="preserve">ity </w:t>
      </w:r>
      <w:r w:rsidR="281DAD75" w:rsidRPr="0B620D22">
        <w:rPr>
          <w:rFonts w:cs="Arial"/>
          <w:color w:val="000000"/>
          <w:spacing w:val="3"/>
          <w:shd w:val="clear" w:color="auto" w:fill="FFFFFF"/>
        </w:rPr>
        <w:t>o</w:t>
      </w:r>
      <w:r w:rsidRPr="0B620D22">
        <w:rPr>
          <w:rFonts w:cs="Arial"/>
          <w:color w:val="000000"/>
          <w:spacing w:val="3"/>
          <w:shd w:val="clear" w:color="auto" w:fill="FFFFFF"/>
        </w:rPr>
        <w:t xml:space="preserve">f </w:t>
      </w:r>
      <w:r w:rsidR="281DAD75" w:rsidRPr="0B620D22">
        <w:rPr>
          <w:rFonts w:cs="Arial"/>
          <w:color w:val="000000"/>
          <w:spacing w:val="3"/>
          <w:shd w:val="clear" w:color="auto" w:fill="FFFFFF"/>
        </w:rPr>
        <w:t>M</w:t>
      </w:r>
      <w:r w:rsidRPr="0B620D22">
        <w:rPr>
          <w:rFonts w:cs="Arial"/>
          <w:color w:val="000000"/>
          <w:spacing w:val="3"/>
          <w:shd w:val="clear" w:color="auto" w:fill="FFFFFF"/>
        </w:rPr>
        <w:t>elbourne</w:t>
      </w:r>
      <w:r w:rsidR="281DAD75" w:rsidRPr="0B620D22">
        <w:rPr>
          <w:rFonts w:cs="Arial"/>
          <w:color w:val="000000"/>
          <w:spacing w:val="3"/>
          <w:shd w:val="clear" w:color="auto" w:fill="FFFFFF"/>
        </w:rPr>
        <w:t xml:space="preserve"> during the acquittal</w:t>
      </w:r>
      <w:r w:rsidR="2034EDFB" w:rsidRPr="0B620D22">
        <w:rPr>
          <w:rFonts w:cs="Arial"/>
          <w:color w:val="000000"/>
          <w:spacing w:val="3"/>
          <w:shd w:val="clear" w:color="auto" w:fill="FFFFFF"/>
        </w:rPr>
        <w:t xml:space="preserve"> stage</w:t>
      </w:r>
      <w:r w:rsidRPr="0B620D22">
        <w:rPr>
          <w:rFonts w:cs="Arial"/>
          <w:color w:val="000000"/>
          <w:spacing w:val="3"/>
          <w:shd w:val="clear" w:color="auto" w:fill="FFFFFF"/>
        </w:rPr>
        <w:t>)</w:t>
      </w:r>
      <w:r w:rsidR="281DAD75" w:rsidRPr="0B620D22">
        <w:rPr>
          <w:rFonts w:cs="Arial"/>
          <w:color w:val="000000"/>
          <w:spacing w:val="3"/>
          <w:shd w:val="clear" w:color="auto" w:fill="FFFFFF"/>
        </w:rPr>
        <w:t>.</w:t>
      </w:r>
    </w:p>
    <w:p w14:paraId="73C57A09" w14:textId="55C551C8" w:rsidR="00E4696A" w:rsidRPr="007846C0" w:rsidRDefault="00EA0796" w:rsidP="003A6415">
      <w:pPr>
        <w:pStyle w:val="Heading2"/>
        <w:rPr>
          <w:rFonts w:hint="eastAsia"/>
        </w:rPr>
      </w:pPr>
      <w:bookmarkStart w:id="25" w:name="_Toc138932131"/>
      <w:r>
        <w:t xml:space="preserve">Stage 4 – </w:t>
      </w:r>
      <w:r w:rsidR="00E4696A" w:rsidRPr="007846C0">
        <w:t>Presentation</w:t>
      </w:r>
      <w:bookmarkEnd w:id="25"/>
    </w:p>
    <w:p w14:paraId="60491CD6" w14:textId="1DAE5230" w:rsidR="00A608A5" w:rsidRDefault="00A608A5" w:rsidP="00E4696A">
      <w:pPr>
        <w:pStyle w:val="NormalWeb"/>
        <w:spacing w:before="0" w:beforeAutospacing="0" w:after="200" w:afterAutospacing="0"/>
      </w:pPr>
      <w:r>
        <w:rPr>
          <w:rFonts w:ascii="Arial" w:hAnsi="Arial" w:cs="Arial"/>
          <w:color w:val="000000"/>
          <w:sz w:val="20"/>
          <w:szCs w:val="20"/>
        </w:rPr>
        <w:t>At</w:t>
      </w:r>
      <w:r w:rsidRPr="008B0B8C">
        <w:rPr>
          <w:rFonts w:ascii="Arial" w:hAnsi="Arial" w:cs="Arial"/>
          <w:color w:val="000000"/>
          <w:sz w:val="20"/>
          <w:szCs w:val="20"/>
        </w:rPr>
        <w:t xml:space="preserve"> the end</w:t>
      </w:r>
      <w:r>
        <w:rPr>
          <w:rFonts w:ascii="Arial" w:hAnsi="Arial" w:cs="Arial"/>
          <w:color w:val="000000"/>
          <w:sz w:val="20"/>
          <w:szCs w:val="20"/>
        </w:rPr>
        <w:t xml:space="preserve"> of the program</w:t>
      </w:r>
      <w:r w:rsidRPr="008B0B8C">
        <w:rPr>
          <w:rFonts w:ascii="Arial" w:hAnsi="Arial" w:cs="Arial"/>
          <w:color w:val="000000"/>
          <w:sz w:val="20"/>
          <w:szCs w:val="20"/>
        </w:rPr>
        <w:t xml:space="preserve"> participants will</w:t>
      </w:r>
      <w:r>
        <w:rPr>
          <w:rFonts w:ascii="Arial" w:hAnsi="Arial" w:cs="Arial"/>
          <w:color w:val="000000"/>
          <w:sz w:val="20"/>
          <w:szCs w:val="20"/>
        </w:rPr>
        <w:t>:</w:t>
      </w:r>
    </w:p>
    <w:p w14:paraId="3C162317" w14:textId="3B2887C0" w:rsidR="007C20A8" w:rsidRPr="00E62B5C" w:rsidRDefault="702AF740" w:rsidP="0B620D22">
      <w:pPr>
        <w:pStyle w:val="NormalWeb"/>
        <w:numPr>
          <w:ilvl w:val="0"/>
          <w:numId w:val="36"/>
        </w:numPr>
        <w:spacing w:before="0" w:beforeAutospacing="0" w:after="120" w:afterAutospacing="0"/>
        <w:textAlignment w:val="baseline"/>
        <w:rPr>
          <w:rFonts w:ascii="Arial" w:eastAsia="MS Mincho" w:hAnsi="Arial"/>
          <w:sz w:val="20"/>
          <w:szCs w:val="20"/>
          <w:lang w:val="en-US" w:eastAsia="en-US"/>
        </w:rPr>
      </w:pPr>
      <w:r w:rsidRPr="002B1583">
        <w:rPr>
          <w:rFonts w:ascii="Arial" w:eastAsia="MS Mincho" w:hAnsi="Arial"/>
          <w:sz w:val="20"/>
          <w:szCs w:val="20"/>
          <w:lang w:val="en-US" w:eastAsia="en-US"/>
        </w:rPr>
        <w:t>present th</w:t>
      </w:r>
      <w:r w:rsidR="49F03B8C" w:rsidRPr="002B1583">
        <w:rPr>
          <w:rFonts w:ascii="Arial" w:eastAsia="MS Mincho" w:hAnsi="Arial"/>
          <w:sz w:val="20"/>
          <w:szCs w:val="20"/>
          <w:lang w:val="en-US" w:eastAsia="en-US"/>
        </w:rPr>
        <w:t>eir project</w:t>
      </w:r>
      <w:r w:rsidR="21A8BE64" w:rsidRPr="002B1583">
        <w:rPr>
          <w:rFonts w:ascii="Arial" w:eastAsia="MS Mincho" w:hAnsi="Arial"/>
          <w:sz w:val="20"/>
          <w:szCs w:val="20"/>
          <w:lang w:val="en-US" w:eastAsia="en-US"/>
        </w:rPr>
        <w:t xml:space="preserve"> to other</w:t>
      </w:r>
      <w:r w:rsidR="54EC1CD6" w:rsidRPr="002B1583">
        <w:rPr>
          <w:rFonts w:ascii="Arial" w:eastAsia="MS Mincho" w:hAnsi="Arial"/>
          <w:sz w:val="20"/>
          <w:szCs w:val="20"/>
          <w:lang w:val="en-US" w:eastAsia="en-US"/>
        </w:rPr>
        <w:t xml:space="preserve"> participants</w:t>
      </w:r>
      <w:r w:rsidR="21A8BE64" w:rsidRPr="002B1583">
        <w:rPr>
          <w:rFonts w:ascii="Arial" w:eastAsia="MS Mincho" w:hAnsi="Arial"/>
          <w:sz w:val="20"/>
          <w:szCs w:val="20"/>
          <w:lang w:val="en-US" w:eastAsia="en-US"/>
        </w:rPr>
        <w:t xml:space="preserve"> and the City of Melbourne Creative Urban Places team</w:t>
      </w:r>
      <w:r w:rsidR="21B63FEC" w:rsidRPr="002B1583">
        <w:rPr>
          <w:rFonts w:ascii="Arial" w:eastAsia="MS Mincho" w:hAnsi="Arial"/>
          <w:sz w:val="20"/>
          <w:szCs w:val="20"/>
          <w:lang w:val="en-US" w:eastAsia="en-US"/>
        </w:rPr>
        <w:t xml:space="preserve"> as an opportunity</w:t>
      </w:r>
      <w:r w:rsidR="14D790FF" w:rsidRPr="002B1583">
        <w:rPr>
          <w:rFonts w:ascii="Arial" w:eastAsia="MS Mincho" w:hAnsi="Arial"/>
          <w:sz w:val="20"/>
          <w:szCs w:val="20"/>
          <w:lang w:val="en-US" w:eastAsia="en-US"/>
        </w:rPr>
        <w:t xml:space="preserve"> to introduce their practice</w:t>
      </w:r>
    </w:p>
    <w:p w14:paraId="43750E9E" w14:textId="542D830D" w:rsidR="00A608A5" w:rsidRPr="00E62B5C" w:rsidRDefault="21B63FEC" w:rsidP="0B620D22">
      <w:pPr>
        <w:pStyle w:val="NormalWeb"/>
        <w:numPr>
          <w:ilvl w:val="0"/>
          <w:numId w:val="36"/>
        </w:numPr>
        <w:spacing w:before="0" w:beforeAutospacing="0" w:after="120" w:afterAutospacing="0"/>
        <w:textAlignment w:val="baseline"/>
        <w:rPr>
          <w:rFonts w:ascii="Arial" w:eastAsia="MS Mincho" w:hAnsi="Arial"/>
          <w:sz w:val="20"/>
          <w:szCs w:val="20"/>
          <w:lang w:val="en-US" w:eastAsia="en-US"/>
        </w:rPr>
      </w:pPr>
      <w:proofErr w:type="gramStart"/>
      <w:r w:rsidRPr="0B620D22">
        <w:rPr>
          <w:rFonts w:ascii="Arial" w:eastAsia="MS Mincho" w:hAnsi="Arial"/>
          <w:sz w:val="20"/>
          <w:szCs w:val="20"/>
          <w:lang w:val="en-US" w:eastAsia="en-US"/>
        </w:rPr>
        <w:t>prepare</w:t>
      </w:r>
      <w:proofErr w:type="gramEnd"/>
      <w:r w:rsidRPr="0B620D22">
        <w:rPr>
          <w:rFonts w:ascii="Arial" w:eastAsia="MS Mincho" w:hAnsi="Arial"/>
          <w:sz w:val="20"/>
          <w:szCs w:val="20"/>
          <w:lang w:val="en-US" w:eastAsia="en-US"/>
        </w:rPr>
        <w:t xml:space="preserve"> co</w:t>
      </w:r>
      <w:r w:rsidR="4E074D21" w:rsidRPr="0B620D22">
        <w:rPr>
          <w:rFonts w:ascii="Arial" w:eastAsia="MS Mincho" w:hAnsi="Arial"/>
          <w:sz w:val="20"/>
          <w:szCs w:val="20"/>
          <w:lang w:val="en-US" w:eastAsia="en-US"/>
        </w:rPr>
        <w:t xml:space="preserve">ntent to </w:t>
      </w:r>
      <w:r w:rsidR="702AF740" w:rsidRPr="0B620D22">
        <w:rPr>
          <w:rFonts w:ascii="Arial" w:eastAsia="MS Mincho" w:hAnsi="Arial"/>
          <w:sz w:val="20"/>
          <w:szCs w:val="20"/>
          <w:lang w:val="en-US" w:eastAsia="en-US"/>
        </w:rPr>
        <w:t>profile the work-in-development</w:t>
      </w:r>
      <w:r w:rsidR="1F22B376" w:rsidRPr="0B620D22">
        <w:rPr>
          <w:rFonts w:ascii="Arial" w:eastAsia="MS Mincho" w:hAnsi="Arial"/>
          <w:sz w:val="20"/>
          <w:szCs w:val="20"/>
          <w:lang w:val="en-US" w:eastAsia="en-US"/>
        </w:rPr>
        <w:t xml:space="preserve"> for inclusion on</w:t>
      </w:r>
      <w:r w:rsidR="702AF740" w:rsidRPr="0B620D22">
        <w:rPr>
          <w:rFonts w:ascii="Arial" w:eastAsia="MS Mincho" w:hAnsi="Arial"/>
          <w:sz w:val="20"/>
          <w:szCs w:val="20"/>
          <w:lang w:val="en-US" w:eastAsia="en-US"/>
        </w:rPr>
        <w:t xml:space="preserve"> </w:t>
      </w:r>
      <w:r w:rsidR="4E074D21" w:rsidRPr="002B1583">
        <w:rPr>
          <w:rFonts w:ascii="Arial" w:eastAsia="MS Mincho" w:hAnsi="Arial"/>
          <w:sz w:val="20"/>
          <w:szCs w:val="20"/>
          <w:lang w:val="en-US" w:eastAsia="en-US"/>
        </w:rPr>
        <w:t>the City of Melbourne website</w:t>
      </w:r>
      <w:r w:rsidR="1F22B376" w:rsidRPr="002B1583">
        <w:rPr>
          <w:rFonts w:ascii="Arial" w:eastAsia="MS Mincho" w:hAnsi="Arial"/>
          <w:sz w:val="20"/>
          <w:szCs w:val="20"/>
          <w:lang w:val="en-US" w:eastAsia="en-US"/>
        </w:rPr>
        <w:t>.</w:t>
      </w:r>
    </w:p>
    <w:p w14:paraId="43A2210F" w14:textId="5542BD4E" w:rsidR="00E4696A" w:rsidRDefault="00EA0796" w:rsidP="003A6415">
      <w:pPr>
        <w:pStyle w:val="Heading2"/>
        <w:rPr>
          <w:rFonts w:hint="eastAsia"/>
        </w:rPr>
      </w:pPr>
      <w:bookmarkStart w:id="26" w:name="_Toc138932132"/>
      <w:r>
        <w:t xml:space="preserve">Stage 5 – </w:t>
      </w:r>
      <w:r w:rsidR="00E4696A">
        <w:t>Project acquittal</w:t>
      </w:r>
      <w:bookmarkEnd w:id="26"/>
    </w:p>
    <w:p w14:paraId="3DDB0534" w14:textId="67A65D58" w:rsidR="00E4696A" w:rsidRDefault="00A01189" w:rsidP="007846C0">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A</w:t>
      </w:r>
      <w:r w:rsidR="00E4696A">
        <w:rPr>
          <w:rFonts w:ascii="Arial" w:hAnsi="Arial" w:cs="Arial"/>
          <w:color w:val="000000"/>
          <w:sz w:val="20"/>
          <w:szCs w:val="20"/>
        </w:rPr>
        <w:t xml:space="preserve"> Test Sites </w:t>
      </w:r>
      <w:r w:rsidR="00A6799E">
        <w:rPr>
          <w:rFonts w:ascii="Arial" w:hAnsi="Arial" w:cs="Arial"/>
          <w:color w:val="000000"/>
          <w:sz w:val="20"/>
          <w:szCs w:val="20"/>
        </w:rPr>
        <w:t xml:space="preserve">project </w:t>
      </w:r>
      <w:r w:rsidR="00E4696A">
        <w:rPr>
          <w:rFonts w:ascii="Arial" w:hAnsi="Arial" w:cs="Arial"/>
          <w:color w:val="000000"/>
          <w:sz w:val="20"/>
          <w:szCs w:val="20"/>
        </w:rPr>
        <w:t>acquittal report</w:t>
      </w:r>
      <w:r w:rsidR="000E6367">
        <w:rPr>
          <w:rFonts w:ascii="Arial" w:hAnsi="Arial" w:cs="Arial"/>
          <w:color w:val="000000"/>
          <w:sz w:val="20"/>
          <w:szCs w:val="20"/>
        </w:rPr>
        <w:t xml:space="preserve"> will need to be submitted for</w:t>
      </w:r>
      <w:r w:rsidR="00E4696A">
        <w:rPr>
          <w:rFonts w:ascii="Arial" w:hAnsi="Arial" w:cs="Arial"/>
          <w:color w:val="000000"/>
          <w:sz w:val="20"/>
          <w:szCs w:val="20"/>
        </w:rPr>
        <w:t xml:space="preserve"> the </w:t>
      </w:r>
      <w:r w:rsidR="00FC177D">
        <w:rPr>
          <w:rFonts w:ascii="Arial" w:hAnsi="Arial" w:cs="Arial"/>
          <w:color w:val="000000"/>
          <w:sz w:val="20"/>
          <w:szCs w:val="20"/>
        </w:rPr>
        <w:t xml:space="preserve">$500 </w:t>
      </w:r>
      <w:r w:rsidR="00E4696A">
        <w:rPr>
          <w:rFonts w:ascii="Arial" w:hAnsi="Arial" w:cs="Arial"/>
          <w:color w:val="000000"/>
          <w:sz w:val="20"/>
          <w:szCs w:val="20"/>
        </w:rPr>
        <w:t xml:space="preserve">retainer </w:t>
      </w:r>
      <w:r w:rsidR="000E6367">
        <w:rPr>
          <w:rFonts w:ascii="Arial" w:hAnsi="Arial" w:cs="Arial"/>
          <w:color w:val="000000"/>
          <w:sz w:val="20"/>
          <w:szCs w:val="20"/>
        </w:rPr>
        <w:t>to</w:t>
      </w:r>
      <w:r w:rsidR="00E4696A">
        <w:rPr>
          <w:rFonts w:ascii="Arial" w:hAnsi="Arial" w:cs="Arial"/>
          <w:color w:val="000000"/>
          <w:sz w:val="20"/>
          <w:szCs w:val="20"/>
        </w:rPr>
        <w:t xml:space="preserve"> be paid.</w:t>
      </w:r>
    </w:p>
    <w:p w14:paraId="26F4B47F" w14:textId="77777777" w:rsidR="00984AF0" w:rsidRPr="002B691A" w:rsidRDefault="00984AF0" w:rsidP="00E314A6">
      <w:pPr>
        <w:pStyle w:val="Heading1"/>
        <w:keepNext/>
        <w:keepLines/>
        <w:rPr>
          <w:rFonts w:ascii="Times New Roman" w:hAnsi="Times New Roman"/>
          <w:sz w:val="24"/>
          <w:szCs w:val="24"/>
        </w:rPr>
      </w:pPr>
      <w:bookmarkStart w:id="27" w:name="_Toc138932133"/>
      <w:bookmarkStart w:id="28" w:name="_Toc527553446"/>
      <w:bookmarkEnd w:id="7"/>
      <w:r w:rsidRPr="00EA0796">
        <w:lastRenderedPageBreak/>
        <w:t>Terms and conditions</w:t>
      </w:r>
      <w:bookmarkEnd w:id="27"/>
    </w:p>
    <w:p w14:paraId="48CD3662" w14:textId="3555BBC1" w:rsidR="007001F3" w:rsidRPr="008E4BE0" w:rsidRDefault="005B25EC" w:rsidP="00E314A6">
      <w:pPr>
        <w:pStyle w:val="ListBullet"/>
        <w:keepNext/>
        <w:keepLines/>
      </w:pPr>
      <w:r>
        <w:t>Program participants will need to co</w:t>
      </w:r>
      <w:r w:rsidR="007001F3">
        <w:t>mmit to three in person workshops</w:t>
      </w:r>
      <w:r w:rsidR="008E4BE0">
        <w:t xml:space="preserve"> held on Saturday 16 September, Sunday 17 September and </w:t>
      </w:r>
      <w:r w:rsidR="21CCD6E2">
        <w:t xml:space="preserve">Saturday 11 </w:t>
      </w:r>
      <w:r w:rsidR="008E4BE0">
        <w:t>November 2023</w:t>
      </w:r>
      <w:r>
        <w:t>; as well as creative development hours outside of this (at your own discretion).</w:t>
      </w:r>
    </w:p>
    <w:p w14:paraId="36AEF8FE" w14:textId="0931711E" w:rsidR="00984AF0" w:rsidRPr="002C4DCF" w:rsidRDefault="00984AF0" w:rsidP="00E314A6">
      <w:pPr>
        <w:pStyle w:val="ListBullet"/>
        <w:keepNext/>
        <w:keepLines/>
      </w:pPr>
      <w:r>
        <w:t>Test Sites</w:t>
      </w:r>
      <w:r w:rsidRPr="002C4DCF">
        <w:t xml:space="preserve"> must not form part of any assessment for an accredited course of study.</w:t>
      </w:r>
    </w:p>
    <w:p w14:paraId="7192F7D8" w14:textId="77777777" w:rsidR="00984AF0" w:rsidRPr="002C4DCF" w:rsidRDefault="00984AF0" w:rsidP="00E314A6">
      <w:pPr>
        <w:pStyle w:val="ListBullet"/>
        <w:keepNext/>
        <w:keepLines/>
      </w:pPr>
      <w:r w:rsidRPr="002C4DCF">
        <w:t>Applications must be submitted online by the published closing date and time. Late submissions will not be accepted.</w:t>
      </w:r>
    </w:p>
    <w:p w14:paraId="2E3B15ED" w14:textId="77777777" w:rsidR="00984AF0" w:rsidRPr="002C4DCF" w:rsidRDefault="00984AF0" w:rsidP="00E314A6">
      <w:pPr>
        <w:pStyle w:val="ListBullet"/>
        <w:keepNext/>
        <w:keepLines/>
      </w:pPr>
      <w:r w:rsidRPr="002C4DCF">
        <w:t>Applications must be for research and development of an idea and not for presentation of a project or for a work already intended for public presentation, for example</w:t>
      </w:r>
      <w:r>
        <w:t>:</w:t>
      </w:r>
      <w:r w:rsidRPr="002C4DCF">
        <w:t xml:space="preserve"> pre-production support for a festival.</w:t>
      </w:r>
    </w:p>
    <w:p w14:paraId="3DC5E242" w14:textId="2728675F" w:rsidR="00984AF0" w:rsidRDefault="00984AF0" w:rsidP="00E314A6">
      <w:pPr>
        <w:pStyle w:val="ListBullet"/>
        <w:keepNext/>
        <w:keepLines/>
      </w:pPr>
      <w:r w:rsidRPr="002C4DCF">
        <w:t>A maximum of one application per artist or arts organisation can be submitted.</w:t>
      </w:r>
    </w:p>
    <w:p w14:paraId="6B85DBB6" w14:textId="77777777" w:rsidR="00984AF0" w:rsidRPr="00EA0796" w:rsidRDefault="00984AF0" w:rsidP="00E314A6">
      <w:pPr>
        <w:pStyle w:val="ListBullet"/>
        <w:keepNext/>
        <w:keepLines/>
      </w:pPr>
      <w:r w:rsidRPr="002C4DCF">
        <w:t>Applicants must have acquitted previous grants and have no outstanding debts to the City of Melbourne.</w:t>
      </w:r>
    </w:p>
    <w:p w14:paraId="3F838A8B" w14:textId="62AD62B7" w:rsidR="00312C5E" w:rsidRPr="00312C5E" w:rsidRDefault="00312C5E" w:rsidP="00312C5E">
      <w:pPr>
        <w:pStyle w:val="Heading1"/>
        <w:rPr>
          <w:rFonts w:hint="eastAsia"/>
        </w:rPr>
      </w:pPr>
      <w:bookmarkStart w:id="29" w:name="_Toc138932134"/>
      <w:r w:rsidRPr="00312C5E">
        <w:t>Street art</w:t>
      </w:r>
      <w:bookmarkEnd w:id="28"/>
      <w:bookmarkEnd w:id="29"/>
    </w:p>
    <w:p w14:paraId="3466DFEC" w14:textId="64AB3DBF" w:rsidR="00312C5E" w:rsidRPr="00312C5E" w:rsidRDefault="5D1EC6DB" w:rsidP="00312C5E">
      <w:r w:rsidRPr="00312C5E">
        <w:t xml:space="preserve">Street art, including stencils, paste-ups and murals, are not supported by the Test Sites program, although ideas that open up a dialogue with existing street art </w:t>
      </w:r>
      <w:r w:rsidR="21B63FEC">
        <w:t>are</w:t>
      </w:r>
      <w:r w:rsidR="21B63FEC" w:rsidRPr="00312C5E">
        <w:t xml:space="preserve"> </w:t>
      </w:r>
      <w:r w:rsidRPr="00312C5E">
        <w:t xml:space="preserve">encouraged. Artists working in this field can plan and produce projects independently with the permission of building owners. Street artists may be eligible to apply for </w:t>
      </w:r>
      <w:hyperlink r:id="rId17" w:history="1">
        <w:r w:rsidRPr="0B620D22">
          <w:rPr>
            <w:rStyle w:val="Hyperlink"/>
          </w:rPr>
          <w:t>project specific funding</w:t>
        </w:r>
      </w:hyperlink>
      <w:r w:rsidR="00312C5E" w:rsidRPr="0B620D22">
        <w:rPr>
          <w:rStyle w:val="FootnoteReference"/>
        </w:rPr>
        <w:footnoteReference w:id="7"/>
      </w:r>
      <w:r>
        <w:t xml:space="preserve">. Further information about the City of Melbourne’s approach to </w:t>
      </w:r>
      <w:r w:rsidR="5E1D3223">
        <w:t>s</w:t>
      </w:r>
      <w:r w:rsidRPr="00312C5E">
        <w:t xml:space="preserve">treet </w:t>
      </w:r>
      <w:r w:rsidR="5E1D3223">
        <w:t>a</w:t>
      </w:r>
      <w:r w:rsidRPr="00312C5E">
        <w:t xml:space="preserve">rt can be found in our </w:t>
      </w:r>
      <w:r w:rsidRPr="0B620D22">
        <w:rPr>
          <w:rStyle w:val="Hyperlink"/>
        </w:rPr>
        <w:t>Graffiti Management Plan 2014-18.</w:t>
      </w:r>
      <w:r w:rsidR="00312C5E" w:rsidRPr="007846C0">
        <w:rPr>
          <w:rStyle w:val="FootnoteReference"/>
        </w:rPr>
        <w:footnoteReference w:id="8"/>
      </w:r>
    </w:p>
    <w:p w14:paraId="69A92A03" w14:textId="10C908CE" w:rsidR="00312C5E" w:rsidRPr="00312C5E" w:rsidRDefault="00312C5E" w:rsidP="00312C5E">
      <w:pPr>
        <w:pStyle w:val="Heading1"/>
        <w:rPr>
          <w:rFonts w:hint="eastAsia"/>
        </w:rPr>
      </w:pPr>
      <w:bookmarkStart w:id="30" w:name="_Toc527553447"/>
      <w:bookmarkStart w:id="31" w:name="_Toc138932135"/>
      <w:r w:rsidRPr="00312C5E">
        <w:t>Controversial content</w:t>
      </w:r>
      <w:bookmarkEnd w:id="30"/>
      <w:bookmarkEnd w:id="31"/>
    </w:p>
    <w:p w14:paraId="19BDA7A8" w14:textId="38239A0E" w:rsidR="00312C5E" w:rsidRPr="00312C5E" w:rsidRDefault="00F61599" w:rsidP="00312C5E">
      <w:r>
        <w:t>Art</w:t>
      </w:r>
      <w:r w:rsidR="00312C5E" w:rsidRPr="00312C5E">
        <w:t>works in the public realm must take into consideration the experience of a wide range of people who may encounter the work without warning. While patrons may choose to view explicit or controversial art works in theatres, galleries and other indoor spaces, artists must be sensitive to the experience of people who encounter the work unexpectedly in the public realm.</w:t>
      </w:r>
    </w:p>
    <w:p w14:paraId="1BD5A775" w14:textId="77777777" w:rsidR="00312C5E" w:rsidRPr="00312C5E" w:rsidRDefault="00312C5E" w:rsidP="00312C5E">
      <w:r w:rsidRPr="00312C5E">
        <w:t>In deciding if work is appropriate for public space, the City of Melbourne will make a decision about the suitability of each work for the public realm using Australia’s Advertising Standards Code 12 as a guide. The standards state, ‘communications must not portray images or events in a way that is unduly frightening or distressing to children…and must not demean any person or group on the basis of ethnicity, nationality, race, gender, age, sexual preference, religion or mental or physical disability’.</w:t>
      </w:r>
    </w:p>
    <w:p w14:paraId="6E85FBA8" w14:textId="69D5A933" w:rsidR="00312C5E" w:rsidRPr="00312C5E" w:rsidRDefault="00312C5E" w:rsidP="00312C5E">
      <w:r w:rsidRPr="00312C5E">
        <w:t xml:space="preserve">Applicants must discuss any idea containing potentially controversial content with the organisation. </w:t>
      </w:r>
    </w:p>
    <w:p w14:paraId="2514592A" w14:textId="7485D259" w:rsidR="00312C5E" w:rsidRPr="00312C5E" w:rsidRDefault="00312C5E" w:rsidP="003A5F88">
      <w:pPr>
        <w:pStyle w:val="Heading1"/>
        <w:rPr>
          <w:rFonts w:hint="eastAsia"/>
        </w:rPr>
      </w:pPr>
      <w:bookmarkStart w:id="32" w:name="_Toc527553450"/>
      <w:bookmarkStart w:id="33" w:name="_Toc138932136"/>
      <w:r w:rsidRPr="00312C5E">
        <w:t>Funds management</w:t>
      </w:r>
      <w:bookmarkEnd w:id="32"/>
      <w:bookmarkEnd w:id="33"/>
    </w:p>
    <w:p w14:paraId="18AD60EC" w14:textId="3B4E7CEE" w:rsidR="00312C5E" w:rsidRPr="00312C5E" w:rsidRDefault="00312C5E" w:rsidP="00312C5E">
      <w:r w:rsidRPr="00312C5E">
        <w:t xml:space="preserve">The financial </w:t>
      </w:r>
      <w:r w:rsidR="00FC177D">
        <w:t xml:space="preserve">support component of Test Sites </w:t>
      </w:r>
      <w:r w:rsidRPr="00312C5E">
        <w:t>will be managed by Auspicious Arts. Successful applicants will enter into an agreement with Auspicious Arts, on behalf of City of Melbourne, who will provide further i</w:t>
      </w:r>
      <w:r w:rsidR="00FB3A54">
        <w:t xml:space="preserve">nformation about the management </w:t>
      </w:r>
      <w:r w:rsidRPr="00312C5E">
        <w:t xml:space="preserve">of funds. </w:t>
      </w:r>
    </w:p>
    <w:p w14:paraId="1A86E0D6" w14:textId="77777777" w:rsidR="00E314A6" w:rsidRDefault="00E314A6">
      <w:pPr>
        <w:spacing w:after="0" w:line="240" w:lineRule="auto"/>
        <w:rPr>
          <w:rFonts w:ascii="Arial Bold" w:eastAsia="MS Gothic" w:hAnsi="Arial Bold" w:hint="eastAsia"/>
          <w:bCs/>
          <w:sz w:val="28"/>
          <w:szCs w:val="32"/>
          <w:lang w:val="en-US"/>
        </w:rPr>
      </w:pPr>
      <w:bookmarkStart w:id="34" w:name="_Toc527553451"/>
      <w:r>
        <w:rPr>
          <w:rFonts w:hint="eastAsia"/>
        </w:rPr>
        <w:br w:type="page"/>
      </w:r>
    </w:p>
    <w:p w14:paraId="4E6C0E35" w14:textId="369C055F" w:rsidR="00312C5E" w:rsidRPr="00312C5E" w:rsidRDefault="00312C5E" w:rsidP="00312C5E">
      <w:pPr>
        <w:pStyle w:val="Heading1"/>
        <w:rPr>
          <w:rFonts w:hint="eastAsia"/>
        </w:rPr>
      </w:pPr>
      <w:bookmarkStart w:id="35" w:name="_Toc138932137"/>
      <w:r w:rsidRPr="00312C5E">
        <w:lastRenderedPageBreak/>
        <w:t>Program dates</w:t>
      </w:r>
      <w:bookmarkEnd w:id="34"/>
      <w:bookmarkEnd w:id="35"/>
    </w:p>
    <w:p w14:paraId="2269E43E" w14:textId="2CCD40B2" w:rsidR="00312C5E" w:rsidRPr="00312C5E" w:rsidRDefault="00312C5E" w:rsidP="00312C5E">
      <w:r w:rsidRPr="00312C5E">
        <w:t xml:space="preserve">The City of Melbourne reserves the right to change the dates and deadlines for any component of Test Sites, including application deadlines and the frequency of application rounds. We also reserve the right to invite artists to participate in Test Sites or other programs. </w:t>
      </w:r>
    </w:p>
    <w:p w14:paraId="5365E1F5" w14:textId="3FD19DF8" w:rsidR="00312C5E" w:rsidRPr="00312C5E" w:rsidRDefault="00312C5E">
      <w:pPr>
        <w:pStyle w:val="Heading1"/>
        <w:rPr>
          <w:rFonts w:hint="eastAsia"/>
        </w:rPr>
      </w:pPr>
      <w:bookmarkStart w:id="36" w:name="_Toc527553452"/>
      <w:bookmarkStart w:id="37" w:name="_Toc138932138"/>
      <w:r w:rsidRPr="00312C5E">
        <w:t>Insurance</w:t>
      </w:r>
      <w:bookmarkEnd w:id="36"/>
      <w:bookmarkEnd w:id="37"/>
    </w:p>
    <w:p w14:paraId="069A6021" w14:textId="34C01B4D" w:rsidR="00312C5E" w:rsidRDefault="00312C5E" w:rsidP="00312C5E">
      <w:r w:rsidRPr="00312C5E">
        <w:t>Test Sites projects will be covered under Auspicious Arts Public Liability Insurance. Auspicious Arts hold public liability cover to the value of $20 million. Further information about insurances will be provided to successful applicants.</w:t>
      </w:r>
    </w:p>
    <w:p w14:paraId="6B668995" w14:textId="13190945" w:rsidR="00312C5E" w:rsidRPr="004E73DB" w:rsidRDefault="00DC2983" w:rsidP="00783849">
      <w:pPr>
        <w:pStyle w:val="Heading1"/>
        <w:rPr>
          <w:rFonts w:hint="eastAsia"/>
          <w:b/>
          <w:szCs w:val="28"/>
        </w:rPr>
      </w:pPr>
      <w:bookmarkStart w:id="38" w:name="_Toc527553453"/>
      <w:bookmarkStart w:id="39" w:name="_Toc138932139"/>
      <w:r w:rsidRPr="00037049">
        <w:rPr>
          <w:szCs w:val="28"/>
        </w:rPr>
        <w:t>T</w:t>
      </w:r>
      <w:r w:rsidR="00312C5E" w:rsidRPr="00037049">
        <w:rPr>
          <w:szCs w:val="28"/>
        </w:rPr>
        <w:t>ax</w:t>
      </w:r>
      <w:r w:rsidR="00312C5E" w:rsidRPr="004E73DB">
        <w:rPr>
          <w:b/>
          <w:szCs w:val="28"/>
        </w:rPr>
        <w:t xml:space="preserve"> </w:t>
      </w:r>
      <w:r w:rsidR="00312C5E" w:rsidRPr="00783849">
        <w:t>advice</w:t>
      </w:r>
      <w:bookmarkEnd w:id="38"/>
      <w:bookmarkEnd w:id="39"/>
    </w:p>
    <w:p w14:paraId="33F08736" w14:textId="77777777" w:rsidR="008344B7" w:rsidRDefault="5D1EC6DB" w:rsidP="008344B7">
      <w:r w:rsidRPr="00312C5E">
        <w:t xml:space="preserve">The Australian Taxation Office may consider payments received through Test Sites as taxable income. The tax office can help with information on tax, including GST. Call 13 28 66 or visit </w:t>
      </w:r>
      <w:hyperlink r:id="rId18" w:history="1">
        <w:r w:rsidRPr="00312C5E">
          <w:rPr>
            <w:rStyle w:val="Hyperlink"/>
          </w:rPr>
          <w:t>Australian Taxation Office</w:t>
        </w:r>
      </w:hyperlink>
      <w:r w:rsidR="00312C5E" w:rsidRPr="00312C5E">
        <w:rPr>
          <w:vertAlign w:val="superscript"/>
        </w:rPr>
        <w:footnoteReference w:id="9"/>
      </w:r>
      <w:r w:rsidRPr="00312C5E">
        <w:rPr>
          <w:vertAlign w:val="superscript"/>
        </w:rPr>
        <w:t>.</w:t>
      </w:r>
      <w:bookmarkStart w:id="40" w:name="_Toc527553454"/>
    </w:p>
    <w:p w14:paraId="51EFE9F2" w14:textId="133F6809" w:rsidR="00312C5E" w:rsidRPr="00E314A6" w:rsidRDefault="00312C5E" w:rsidP="00E314A6">
      <w:pPr>
        <w:pStyle w:val="Heading1"/>
        <w:rPr>
          <w:rFonts w:hint="eastAsia"/>
          <w:szCs w:val="28"/>
        </w:rPr>
      </w:pPr>
      <w:bookmarkStart w:id="41" w:name="_Toc138932140"/>
      <w:r w:rsidRPr="00E314A6">
        <w:rPr>
          <w:szCs w:val="28"/>
        </w:rPr>
        <w:t>References</w:t>
      </w:r>
      <w:bookmarkEnd w:id="40"/>
      <w:bookmarkEnd w:id="41"/>
    </w:p>
    <w:p w14:paraId="7BEED508" w14:textId="77777777" w:rsidR="00312C5E" w:rsidRPr="00312C5E" w:rsidRDefault="001E1D5C" w:rsidP="00312C5E">
      <w:hyperlink r:id="rId19" w:history="1">
        <w:r w:rsidR="5D1EC6DB" w:rsidRPr="00312C5E">
          <w:rPr>
            <w:rStyle w:val="Hyperlink"/>
          </w:rPr>
          <w:t>Public Art Melbourne.</w:t>
        </w:r>
      </w:hyperlink>
      <w:r w:rsidR="00312C5E" w:rsidRPr="00312C5E">
        <w:rPr>
          <w:vertAlign w:val="superscript"/>
        </w:rPr>
        <w:footnoteReference w:id="10"/>
      </w:r>
    </w:p>
    <w:p w14:paraId="146F983C" w14:textId="255BBE96" w:rsidR="00312C5E" w:rsidRPr="00312C5E" w:rsidRDefault="001E1D5C" w:rsidP="00312C5E">
      <w:hyperlink r:id="rId20" w:history="1">
        <w:r w:rsidR="7E508664" w:rsidRPr="000C5C7B">
          <w:rPr>
            <w:rStyle w:val="Hyperlink"/>
          </w:rPr>
          <w:t>Public Art Framework 2021 - 2031</w:t>
        </w:r>
      </w:hyperlink>
      <w:r w:rsidR="00312C5E" w:rsidRPr="00312C5E">
        <w:rPr>
          <w:vertAlign w:val="superscript"/>
        </w:rPr>
        <w:footnoteReference w:id="11"/>
      </w:r>
    </w:p>
    <w:p w14:paraId="182FE0E2" w14:textId="46EE6AE9" w:rsidR="00376946" w:rsidRDefault="001E1D5C" w:rsidP="00376946">
      <w:pPr>
        <w:rPr>
          <w:rStyle w:val="Hyperlink"/>
        </w:rPr>
      </w:pPr>
      <w:hyperlink r:id="rId21" w:history="1">
        <w:r w:rsidR="1BFC7374" w:rsidRPr="00C0773C">
          <w:rPr>
            <w:rStyle w:val="Hyperlink"/>
          </w:rPr>
          <w:t>Graffiti Management Policy 2021</w:t>
        </w:r>
      </w:hyperlink>
      <w:r w:rsidR="00312C5E" w:rsidRPr="00312C5E">
        <w:rPr>
          <w:vertAlign w:val="superscript"/>
        </w:rPr>
        <w:footnoteReference w:id="12"/>
      </w:r>
    </w:p>
    <w:p w14:paraId="61CDA1BB" w14:textId="77777777" w:rsidR="00281235" w:rsidRDefault="00281235">
      <w:pPr>
        <w:spacing w:after="0" w:line="240" w:lineRule="auto"/>
        <w:rPr>
          <w:rFonts w:ascii="Arial Bold" w:eastAsia="MS Gothic" w:hAnsi="Arial Bold" w:hint="eastAsia"/>
          <w:bCs/>
          <w:sz w:val="28"/>
          <w:szCs w:val="32"/>
          <w:lang w:val="en-US"/>
        </w:rPr>
      </w:pPr>
      <w:r>
        <w:rPr>
          <w:rFonts w:hint="eastAsia"/>
        </w:rPr>
        <w:br w:type="page"/>
      </w:r>
    </w:p>
    <w:p w14:paraId="7FD30295" w14:textId="519BD1D4" w:rsidR="00A64FF5" w:rsidRPr="00376946" w:rsidRDefault="00A64FF5" w:rsidP="00783849">
      <w:pPr>
        <w:pStyle w:val="Heading1"/>
        <w:rPr>
          <w:rFonts w:hint="eastAsia"/>
          <w:color w:val="0000FF"/>
          <w:u w:val="single"/>
        </w:rPr>
      </w:pPr>
      <w:bookmarkStart w:id="42" w:name="_Toc138932141"/>
      <w:r w:rsidRPr="00376946">
        <w:lastRenderedPageBreak/>
        <w:t>Appendix A</w:t>
      </w:r>
      <w:bookmarkEnd w:id="42"/>
    </w:p>
    <w:p w14:paraId="5D170F14" w14:textId="1E445170" w:rsidR="00A64FF5" w:rsidRDefault="001D67FB" w:rsidP="00A64FF5">
      <w:pPr>
        <w:pStyle w:val="Heading2"/>
        <w:rPr>
          <w:rFonts w:hint="eastAsia"/>
        </w:rPr>
      </w:pPr>
      <w:bookmarkStart w:id="43" w:name="_Toc138932142"/>
      <w:r>
        <w:t>Definitions</w:t>
      </w:r>
      <w:r w:rsidR="00A64FF5">
        <w:t xml:space="preserve"> of</w:t>
      </w:r>
      <w:r w:rsidR="00A64FF5" w:rsidRPr="00A64FF5">
        <w:t xml:space="preserve"> </w:t>
      </w:r>
      <w:r w:rsidR="00F51D59">
        <w:t>a</w:t>
      </w:r>
      <w:r w:rsidR="00A64FF5">
        <w:t>rtist’s experience</w:t>
      </w:r>
      <w:bookmarkEnd w:id="43"/>
      <w:r w:rsidR="00A64FF5">
        <w:t xml:space="preserve"> </w:t>
      </w:r>
    </w:p>
    <w:p w14:paraId="58AA6355" w14:textId="77777777" w:rsidR="001D67FB" w:rsidRDefault="001D67FB" w:rsidP="001D67FB">
      <w:pPr>
        <w:pStyle w:val="Heading3"/>
        <w:rPr>
          <w:rFonts w:hint="eastAsia"/>
        </w:rPr>
      </w:pPr>
      <w:bookmarkStart w:id="44" w:name="_Toc527988276"/>
      <w:bookmarkStart w:id="45" w:name="_Toc138932143"/>
      <w:r>
        <w:t>Emerging or early career artist</w:t>
      </w:r>
      <w:bookmarkEnd w:id="44"/>
      <w:bookmarkEnd w:id="45"/>
    </w:p>
    <w:p w14:paraId="1BB19164" w14:textId="77777777" w:rsidR="001D67FB" w:rsidRDefault="001D67FB" w:rsidP="009C6365">
      <w:pPr>
        <w:pStyle w:val="ListParagraph"/>
        <w:numPr>
          <w:ilvl w:val="0"/>
          <w:numId w:val="6"/>
        </w:numPr>
        <w:spacing w:after="0" w:line="288" w:lineRule="auto"/>
        <w:contextualSpacing/>
        <w:rPr>
          <w:sz w:val="22"/>
          <w:szCs w:val="22"/>
        </w:rPr>
      </w:pPr>
      <w:r>
        <w:rPr>
          <w:color w:val="000000"/>
          <w:sz w:val="22"/>
          <w:szCs w:val="22"/>
        </w:rPr>
        <w:t>Has received recognition for the public presentation of at least one work in an area of arts practice.</w:t>
      </w:r>
    </w:p>
    <w:p w14:paraId="199FEEFD" w14:textId="77777777" w:rsidR="001D67FB" w:rsidRDefault="001D67FB" w:rsidP="009C6365">
      <w:pPr>
        <w:pStyle w:val="ListParagraph"/>
        <w:numPr>
          <w:ilvl w:val="0"/>
          <w:numId w:val="6"/>
        </w:numPr>
        <w:spacing w:after="0" w:line="288" w:lineRule="auto"/>
        <w:contextualSpacing/>
        <w:rPr>
          <w:sz w:val="22"/>
          <w:szCs w:val="22"/>
        </w:rPr>
      </w:pPr>
      <w:r>
        <w:rPr>
          <w:color w:val="000000"/>
          <w:sz w:val="22"/>
          <w:szCs w:val="22"/>
        </w:rPr>
        <w:t xml:space="preserve">Is </w:t>
      </w:r>
      <w:proofErr w:type="spellStart"/>
      <w:r>
        <w:rPr>
          <w:color w:val="000000"/>
          <w:sz w:val="22"/>
          <w:szCs w:val="22"/>
        </w:rPr>
        <w:t>recognised</w:t>
      </w:r>
      <w:proofErr w:type="spellEnd"/>
      <w:r>
        <w:rPr>
          <w:color w:val="000000"/>
          <w:sz w:val="22"/>
          <w:szCs w:val="22"/>
        </w:rPr>
        <w:t xml:space="preserve"> by peers or experts in the artist’s area of arts practice, which can include Elders or other people of standing within the artist’s community.</w:t>
      </w:r>
    </w:p>
    <w:p w14:paraId="4B7216C3" w14:textId="64D942F5" w:rsidR="001D67FB" w:rsidRPr="00104CD5" w:rsidRDefault="001D67FB" w:rsidP="00D04D91">
      <w:pPr>
        <w:pStyle w:val="ListParagraph"/>
        <w:numPr>
          <w:ilvl w:val="0"/>
          <w:numId w:val="6"/>
        </w:numPr>
        <w:spacing w:after="0" w:line="288" w:lineRule="auto"/>
        <w:contextualSpacing/>
        <w:rPr>
          <w:sz w:val="22"/>
          <w:szCs w:val="22"/>
        </w:rPr>
      </w:pPr>
      <w:r w:rsidRPr="00104CD5">
        <w:rPr>
          <w:color w:val="000000"/>
          <w:sz w:val="22"/>
          <w:szCs w:val="22"/>
        </w:rPr>
        <w:t xml:space="preserve">Has </w:t>
      </w:r>
      <w:proofErr w:type="spellStart"/>
      <w:r w:rsidRPr="00104CD5">
        <w:rPr>
          <w:color w:val="000000"/>
          <w:sz w:val="22"/>
          <w:szCs w:val="22"/>
        </w:rPr>
        <w:t>specialised</w:t>
      </w:r>
      <w:proofErr w:type="spellEnd"/>
      <w:r w:rsidRPr="00104CD5">
        <w:rPr>
          <w:color w:val="000000"/>
          <w:sz w:val="22"/>
          <w:szCs w:val="22"/>
        </w:rPr>
        <w:t xml:space="preserve"> training or practical experience in their area of arts practice – training need not have been at an academic institution.</w:t>
      </w:r>
    </w:p>
    <w:p w14:paraId="72E026C8" w14:textId="77777777" w:rsidR="001D67FB" w:rsidRDefault="001D67FB" w:rsidP="001D67FB">
      <w:pPr>
        <w:pStyle w:val="Heading3"/>
        <w:rPr>
          <w:rFonts w:hint="eastAsia"/>
          <w:sz w:val="24"/>
          <w:szCs w:val="24"/>
        </w:rPr>
      </w:pPr>
      <w:bookmarkStart w:id="46" w:name="_Toc527988277"/>
      <w:bookmarkStart w:id="47" w:name="_Toc138932144"/>
      <w:r>
        <w:t>Professional artist</w:t>
      </w:r>
      <w:bookmarkEnd w:id="46"/>
      <w:bookmarkEnd w:id="47"/>
    </w:p>
    <w:p w14:paraId="54FA996C" w14:textId="77777777" w:rsidR="00783849" w:rsidRDefault="001D67FB" w:rsidP="009C6365">
      <w:pPr>
        <w:pStyle w:val="ListParagraph"/>
        <w:numPr>
          <w:ilvl w:val="0"/>
          <w:numId w:val="7"/>
        </w:numPr>
        <w:spacing w:after="0" w:line="288" w:lineRule="auto"/>
        <w:contextualSpacing/>
        <w:rPr>
          <w:color w:val="000000"/>
          <w:sz w:val="22"/>
          <w:szCs w:val="22"/>
        </w:rPr>
      </w:pPr>
      <w:r w:rsidRPr="00783849">
        <w:rPr>
          <w:color w:val="000000"/>
          <w:sz w:val="22"/>
          <w:szCs w:val="22"/>
        </w:rPr>
        <w:t xml:space="preserve">Has acquired advanced knowledge or training in their chosen art form. This includes artists from diverse cultural backgrounds whose artistic or cultural knowledge has been developed through oral traditions; professional artists who are self-taught; and artists of professional </w:t>
      </w:r>
      <w:proofErr w:type="spellStart"/>
      <w:r w:rsidRPr="00783849">
        <w:rPr>
          <w:color w:val="000000"/>
          <w:sz w:val="22"/>
          <w:szCs w:val="22"/>
        </w:rPr>
        <w:t>calibre</w:t>
      </w:r>
      <w:proofErr w:type="spellEnd"/>
      <w:r w:rsidRPr="00783849">
        <w:rPr>
          <w:color w:val="000000"/>
          <w:sz w:val="22"/>
          <w:szCs w:val="22"/>
        </w:rPr>
        <w:t xml:space="preserve"> who must work outsi</w:t>
      </w:r>
      <w:r w:rsidR="00783849">
        <w:rPr>
          <w:color w:val="000000"/>
          <w:sz w:val="22"/>
          <w:szCs w:val="22"/>
        </w:rPr>
        <w:t>de the arts to generate income.</w:t>
      </w:r>
    </w:p>
    <w:p w14:paraId="27749545" w14:textId="77777777" w:rsidR="00783849" w:rsidRDefault="001D67FB" w:rsidP="009C6365">
      <w:pPr>
        <w:pStyle w:val="ListParagraph"/>
        <w:numPr>
          <w:ilvl w:val="0"/>
          <w:numId w:val="7"/>
        </w:numPr>
        <w:spacing w:after="0" w:line="288" w:lineRule="auto"/>
        <w:contextualSpacing/>
        <w:rPr>
          <w:color w:val="000000"/>
          <w:sz w:val="22"/>
          <w:szCs w:val="22"/>
        </w:rPr>
      </w:pPr>
      <w:r w:rsidRPr="00783849">
        <w:rPr>
          <w:color w:val="000000"/>
          <w:sz w:val="22"/>
          <w:szCs w:val="22"/>
        </w:rPr>
        <w:t>Has received the recognition of their peers through the public presentation of their work in a professional context, this includes publish</w:t>
      </w:r>
      <w:r w:rsidR="00783849">
        <w:rPr>
          <w:color w:val="000000"/>
          <w:sz w:val="22"/>
          <w:szCs w:val="22"/>
        </w:rPr>
        <w:t>ing, performing and exhibiting.</w:t>
      </w:r>
    </w:p>
    <w:p w14:paraId="5E56867F" w14:textId="7FA1448C" w:rsidR="001D67FB" w:rsidRPr="00783849" w:rsidRDefault="001D67FB" w:rsidP="00783849">
      <w:pPr>
        <w:pStyle w:val="ListParagraph"/>
        <w:numPr>
          <w:ilvl w:val="0"/>
          <w:numId w:val="7"/>
        </w:numPr>
        <w:spacing w:after="0" w:line="288" w:lineRule="auto"/>
        <w:contextualSpacing/>
        <w:rPr>
          <w:color w:val="000000"/>
          <w:sz w:val="22"/>
          <w:szCs w:val="22"/>
        </w:rPr>
      </w:pPr>
      <w:r w:rsidRPr="00783849">
        <w:rPr>
          <w:color w:val="000000"/>
          <w:sz w:val="22"/>
          <w:szCs w:val="22"/>
        </w:rPr>
        <w:t>Has a serious commitment to their arts practice and considers it a major part of their working life, rather than a pastime.</w:t>
      </w:r>
    </w:p>
    <w:p w14:paraId="387297B2" w14:textId="77777777" w:rsidR="001D67FB" w:rsidRDefault="001D67FB" w:rsidP="009C6365">
      <w:pPr>
        <w:pStyle w:val="ListParagraph"/>
        <w:numPr>
          <w:ilvl w:val="0"/>
          <w:numId w:val="7"/>
        </w:numPr>
        <w:spacing w:after="0" w:line="288" w:lineRule="auto"/>
        <w:contextualSpacing/>
        <w:rPr>
          <w:sz w:val="24"/>
        </w:rPr>
      </w:pPr>
      <w:r>
        <w:rPr>
          <w:color w:val="000000"/>
          <w:sz w:val="22"/>
          <w:szCs w:val="22"/>
        </w:rPr>
        <w:t>Has maintained this level of professional practice for at least three years.</w:t>
      </w:r>
    </w:p>
    <w:p w14:paraId="67EDC4E6" w14:textId="77777777" w:rsidR="001D67FB" w:rsidRDefault="001D67FB" w:rsidP="001D67FB">
      <w:pPr>
        <w:pStyle w:val="Heading3"/>
        <w:rPr>
          <w:rFonts w:hint="eastAsia"/>
        </w:rPr>
      </w:pPr>
      <w:bookmarkStart w:id="48" w:name="_Toc527988278"/>
      <w:bookmarkStart w:id="49" w:name="_Toc138932145"/>
      <w:r>
        <w:t>Established artist, group or organisation</w:t>
      </w:r>
      <w:bookmarkEnd w:id="48"/>
      <w:bookmarkEnd w:id="49"/>
    </w:p>
    <w:p w14:paraId="27A7A05F" w14:textId="23A04A2E" w:rsidR="001D67FB" w:rsidRDefault="001D67FB" w:rsidP="009C6365">
      <w:pPr>
        <w:pStyle w:val="ListParagraph"/>
        <w:numPr>
          <w:ilvl w:val="0"/>
          <w:numId w:val="8"/>
        </w:numPr>
        <w:spacing w:after="200" w:line="288" w:lineRule="auto"/>
        <w:contextualSpacing/>
        <w:rPr>
          <w:sz w:val="22"/>
          <w:szCs w:val="22"/>
        </w:rPr>
      </w:pPr>
      <w:r>
        <w:rPr>
          <w:color w:val="000000"/>
          <w:sz w:val="22"/>
          <w:szCs w:val="22"/>
        </w:rPr>
        <w:t xml:space="preserve">Has </w:t>
      </w:r>
      <w:r>
        <w:rPr>
          <w:sz w:val="22"/>
          <w:szCs w:val="22"/>
        </w:rPr>
        <w:t xml:space="preserve">recently achieved the successful public presentation of at least three high-quality artworks, events or programs in an area of arts practice. </w:t>
      </w:r>
    </w:p>
    <w:p w14:paraId="2C291F0E" w14:textId="77777777" w:rsidR="00783849" w:rsidRDefault="001D67FB" w:rsidP="009C6365">
      <w:pPr>
        <w:pStyle w:val="ListParagraph"/>
        <w:numPr>
          <w:ilvl w:val="0"/>
          <w:numId w:val="8"/>
        </w:numPr>
        <w:spacing w:after="200" w:line="288" w:lineRule="auto"/>
        <w:contextualSpacing/>
        <w:rPr>
          <w:sz w:val="22"/>
          <w:szCs w:val="22"/>
        </w:rPr>
      </w:pPr>
      <w:r w:rsidRPr="00783849">
        <w:rPr>
          <w:sz w:val="22"/>
          <w:szCs w:val="22"/>
        </w:rPr>
        <w:t xml:space="preserve">Has endorsement and support for their work from at least two peers or experts </w:t>
      </w:r>
      <w:r w:rsidR="00783849">
        <w:rPr>
          <w:sz w:val="22"/>
          <w:szCs w:val="22"/>
        </w:rPr>
        <w:t>in their area of arts practice.</w:t>
      </w:r>
    </w:p>
    <w:p w14:paraId="4E398791" w14:textId="40993421" w:rsidR="001D67FB" w:rsidRPr="00783849" w:rsidRDefault="001D67FB" w:rsidP="009C6365">
      <w:pPr>
        <w:pStyle w:val="ListParagraph"/>
        <w:numPr>
          <w:ilvl w:val="0"/>
          <w:numId w:val="8"/>
        </w:numPr>
        <w:spacing w:after="200" w:line="288" w:lineRule="auto"/>
        <w:contextualSpacing/>
        <w:rPr>
          <w:sz w:val="22"/>
          <w:szCs w:val="22"/>
        </w:rPr>
      </w:pPr>
      <w:r w:rsidRPr="00783849">
        <w:rPr>
          <w:color w:val="000000"/>
          <w:sz w:val="22"/>
          <w:szCs w:val="22"/>
        </w:rPr>
        <w:t>Is acknowledged as established in their area of arts practice.</w:t>
      </w:r>
    </w:p>
    <w:sectPr w:rsidR="001D67FB" w:rsidRPr="00783849" w:rsidSect="00EF11AE">
      <w:headerReference w:type="even" r:id="rId22"/>
      <w:headerReference w:type="default" r:id="rId23"/>
      <w:footerReference w:type="even" r:id="rId24"/>
      <w:footerReference w:type="default" r:id="rId25"/>
      <w:headerReference w:type="first" r:id="rId26"/>
      <w:footerReference w:type="first" r:id="rId27"/>
      <w:endnotePr>
        <w:numFmt w:val="decimal"/>
      </w:endnotePr>
      <w:pgSz w:w="11900" w:h="16840"/>
      <w:pgMar w:top="1418" w:right="987"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EF52D08" w16cid:durableId="7CA077BB"/>
  <w16cid:commentId w16cid:paraId="13919B68" w16cid:durableId="264EF8B5"/>
  <w16cid:commentId w16cid:paraId="7E47779D" w16cid:durableId="4860B901"/>
  <w16cid:commentId w16cid:paraId="79752F37" w16cid:durableId="1F8549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6830" w14:textId="77777777" w:rsidR="00D04D91" w:rsidRDefault="00D04D91" w:rsidP="00BC719D">
      <w:pPr>
        <w:spacing w:after="0"/>
      </w:pPr>
      <w:r>
        <w:separator/>
      </w:r>
    </w:p>
  </w:endnote>
  <w:endnote w:type="continuationSeparator" w:id="0">
    <w:p w14:paraId="796645E7" w14:textId="77777777" w:rsidR="00D04D91" w:rsidRDefault="00D04D9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1E19" w14:textId="77777777" w:rsidR="001F1740" w:rsidRDefault="001F1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33208"/>
      <w:docPartObj>
        <w:docPartGallery w:val="Page Numbers (Bottom of Page)"/>
        <w:docPartUnique/>
      </w:docPartObj>
    </w:sdtPr>
    <w:sdtEndPr>
      <w:rPr>
        <w:noProof/>
      </w:rPr>
    </w:sdtEndPr>
    <w:sdtContent>
      <w:p w14:paraId="7A4E10E6" w14:textId="73271622" w:rsidR="00D04D91" w:rsidRDefault="00D04D91">
        <w:pPr>
          <w:pStyle w:val="Footer"/>
          <w:jc w:val="right"/>
        </w:pPr>
        <w:r>
          <w:fldChar w:fldCharType="begin"/>
        </w:r>
        <w:r>
          <w:instrText xml:space="preserve"> PAGE   \* MERGEFORMAT </w:instrText>
        </w:r>
        <w:r>
          <w:fldChar w:fldCharType="separate"/>
        </w:r>
        <w:r w:rsidR="001E1D5C">
          <w:rPr>
            <w:noProof/>
          </w:rPr>
          <w:t>4</w:t>
        </w:r>
        <w:r>
          <w:rPr>
            <w:noProof/>
          </w:rPr>
          <w:fldChar w:fldCharType="end"/>
        </w:r>
      </w:p>
    </w:sdtContent>
  </w:sdt>
  <w:p w14:paraId="58CEA5EA" w14:textId="77777777" w:rsidR="00D04D91" w:rsidRDefault="00D04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B1CA" w14:textId="77777777" w:rsidR="001F1740" w:rsidRDefault="001F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36C0" w14:textId="77777777" w:rsidR="00D04D91" w:rsidRDefault="00D04D91" w:rsidP="00577A39">
      <w:pPr>
        <w:spacing w:after="40" w:line="240" w:lineRule="auto"/>
      </w:pPr>
      <w:r>
        <w:separator/>
      </w:r>
    </w:p>
  </w:footnote>
  <w:footnote w:type="continuationSeparator" w:id="0">
    <w:p w14:paraId="5F78B8AF" w14:textId="77777777" w:rsidR="00D04D91" w:rsidRDefault="00D04D91" w:rsidP="00EA2130">
      <w:r>
        <w:continuationSeparator/>
      </w:r>
    </w:p>
  </w:footnote>
  <w:footnote w:id="1">
    <w:p w14:paraId="06839AD5" w14:textId="4E4DCF51" w:rsidR="00D04D91" w:rsidRDefault="00D04D91" w:rsidP="006B46FD">
      <w:pPr>
        <w:pStyle w:val="FootnoteText"/>
        <w:spacing w:after="0" w:line="240" w:lineRule="auto"/>
      </w:pPr>
      <w:r>
        <w:rPr>
          <w:rStyle w:val="FootnoteReference"/>
        </w:rPr>
        <w:footnoteRef/>
      </w:r>
      <w:r>
        <w:t xml:space="preserve"> </w:t>
      </w:r>
      <w:r w:rsidR="006B46FD" w:rsidRPr="006B46FD">
        <w:t>https://melbourne.smartygrants.com.au/TestSites2023Round2</w:t>
      </w:r>
    </w:p>
  </w:footnote>
  <w:footnote w:id="2">
    <w:p w14:paraId="17738F9E" w14:textId="16A94B4D" w:rsidR="00D04D91" w:rsidRDefault="00D04D91" w:rsidP="006B46FD">
      <w:pPr>
        <w:pStyle w:val="FootnoteText"/>
        <w:spacing w:after="0" w:line="240" w:lineRule="auto"/>
      </w:pPr>
      <w:r>
        <w:rPr>
          <w:rStyle w:val="FootnoteReference"/>
        </w:rPr>
        <w:footnoteRef/>
      </w:r>
      <w:r>
        <w:t xml:space="preserve"> </w:t>
      </w:r>
      <w:r w:rsidR="006B46FD" w:rsidRPr="006B46FD">
        <w:t>https://melbourne.smartygrants.com.au/TestSites2023Round2</w:t>
      </w:r>
    </w:p>
  </w:footnote>
  <w:footnote w:id="3">
    <w:p w14:paraId="0F50B9C3" w14:textId="66CE878F" w:rsidR="00D04D91" w:rsidRDefault="00D04D91" w:rsidP="006B46FD">
      <w:pPr>
        <w:pStyle w:val="FootnoteText"/>
        <w:spacing w:after="0" w:line="240" w:lineRule="auto"/>
      </w:pPr>
      <w:r>
        <w:rPr>
          <w:rStyle w:val="FootnoteReference"/>
        </w:rPr>
        <w:footnoteRef/>
      </w:r>
      <w:r>
        <w:t xml:space="preserve"> </w:t>
      </w:r>
      <w:r w:rsidRPr="00813F34">
        <w:t>https://www.melbourne.vic.gov.au/community/health-support-services/multicultural-services/Pages/translation-services.aspx</w:t>
      </w:r>
    </w:p>
  </w:footnote>
  <w:footnote w:id="4">
    <w:p w14:paraId="0F8127B6" w14:textId="46D9D483" w:rsidR="00D04D91" w:rsidRDefault="00D04D91" w:rsidP="006B46FD">
      <w:pPr>
        <w:pStyle w:val="FootnoteText"/>
        <w:spacing w:after="0" w:line="240" w:lineRule="auto"/>
      </w:pPr>
      <w:r>
        <w:rPr>
          <w:rStyle w:val="FootnoteReference"/>
        </w:rPr>
        <w:footnoteRef/>
      </w:r>
      <w:r>
        <w:t xml:space="preserve"> </w:t>
      </w:r>
      <w:r w:rsidRPr="00813F34">
        <w:t>https://applicanthelp.smartygrants.com.au/help-guide-for-applicants/</w:t>
      </w:r>
    </w:p>
  </w:footnote>
  <w:footnote w:id="5">
    <w:p w14:paraId="41EE89C5" w14:textId="2CA03012" w:rsidR="00D04D91" w:rsidRDefault="00D04D91" w:rsidP="006B46FD">
      <w:pPr>
        <w:pStyle w:val="FootnoteText"/>
        <w:spacing w:after="0" w:line="240" w:lineRule="auto"/>
      </w:pPr>
      <w:r>
        <w:rPr>
          <w:rStyle w:val="FootnoteReference"/>
        </w:rPr>
        <w:footnoteRef/>
      </w:r>
      <w:r>
        <w:t xml:space="preserve"> </w:t>
      </w:r>
      <w:r w:rsidRPr="00813F34">
        <w:t>https://www.smartygrants.com.au/sg/who/?menuId=7072</w:t>
      </w:r>
    </w:p>
  </w:footnote>
  <w:footnote w:id="6">
    <w:p w14:paraId="47AF6625" w14:textId="6A45499F" w:rsidR="00D04D91" w:rsidRPr="003A6415" w:rsidRDefault="00D04D91">
      <w:pPr>
        <w:pStyle w:val="FootnoteText"/>
        <w:rPr>
          <w:sz w:val="16"/>
          <w:szCs w:val="16"/>
        </w:rPr>
      </w:pPr>
      <w:r w:rsidRPr="003A6415">
        <w:rPr>
          <w:rStyle w:val="FootnoteReference"/>
          <w:sz w:val="16"/>
          <w:szCs w:val="16"/>
        </w:rPr>
        <w:footnoteRef/>
      </w:r>
      <w:r w:rsidRPr="003A6415">
        <w:rPr>
          <w:sz w:val="16"/>
          <w:szCs w:val="16"/>
        </w:rPr>
        <w:t xml:space="preserve"> </w:t>
      </w:r>
      <w:r w:rsidR="006B46FD" w:rsidRPr="006B46FD">
        <w:rPr>
          <w:rStyle w:val="FootnoteReference"/>
        </w:rPr>
        <w:t>https://melbourne.smartygrants.com.au/TestSites2023Round2</w:t>
      </w:r>
    </w:p>
  </w:footnote>
  <w:footnote w:id="7">
    <w:p w14:paraId="65EF4018" w14:textId="63B0CA6E" w:rsidR="00D04D91" w:rsidRDefault="00D04D91" w:rsidP="006B46FD">
      <w:pPr>
        <w:pStyle w:val="FootnoteText"/>
        <w:spacing w:after="0"/>
        <w:rPr>
          <w:rStyle w:val="FootnoteReference"/>
        </w:rPr>
      </w:pPr>
      <w:r w:rsidRPr="0B620D22">
        <w:rPr>
          <w:rStyle w:val="FootnoteReference"/>
        </w:rPr>
        <w:footnoteRef/>
      </w:r>
      <w:r>
        <w:t xml:space="preserve"> </w:t>
      </w:r>
      <w:hyperlink r:id="rId1" w:history="1">
        <w:r>
          <w:t>http://www.melbourne.vic.gov.au/AboutCouncil/grantssponsorship/ArtsGrants/Pages/ArtsFunding.aspx</w:t>
        </w:r>
      </w:hyperlink>
    </w:p>
  </w:footnote>
  <w:footnote w:id="8">
    <w:p w14:paraId="06AFAAD3" w14:textId="77777777" w:rsidR="00D04D91" w:rsidRPr="007E336B" w:rsidRDefault="00D04D91" w:rsidP="006B46FD">
      <w:pPr>
        <w:pStyle w:val="FootnoteText"/>
        <w:spacing w:after="0"/>
      </w:pPr>
      <w:r>
        <w:rPr>
          <w:rStyle w:val="FootnoteReference"/>
        </w:rPr>
        <w:footnoteRef/>
      </w:r>
      <w:r>
        <w:t xml:space="preserve"> </w:t>
      </w:r>
      <w:r w:rsidRPr="00D33C25">
        <w:t>https://www.melbourne.vic.gov.au/AboutCouncil/PlansandPublications/strategies/Pages/Graffitimanagementplan.aspx</w:t>
      </w:r>
      <w:r w:rsidRPr="007E336B">
        <w:t xml:space="preserve"> </w:t>
      </w:r>
    </w:p>
  </w:footnote>
  <w:footnote w:id="9">
    <w:p w14:paraId="1C39042C" w14:textId="77777777" w:rsidR="00D04D91" w:rsidRPr="003A6415" w:rsidRDefault="00D04D91" w:rsidP="003A6415">
      <w:pPr>
        <w:pStyle w:val="FootnoteText"/>
      </w:pPr>
      <w:r w:rsidRPr="003A6415">
        <w:rPr>
          <w:rStyle w:val="FootnoteReference"/>
        </w:rPr>
        <w:footnoteRef/>
      </w:r>
      <w:r w:rsidRPr="003A6415">
        <w:t xml:space="preserve"> https://www.ato.gov.au/</w:t>
      </w:r>
    </w:p>
  </w:footnote>
  <w:footnote w:id="10">
    <w:p w14:paraId="5261C335" w14:textId="77777777" w:rsidR="00D04D91" w:rsidRPr="003A6415" w:rsidRDefault="00D04D91" w:rsidP="006B46FD">
      <w:pPr>
        <w:pStyle w:val="FootnoteText"/>
        <w:spacing w:after="0"/>
      </w:pPr>
      <w:r w:rsidRPr="003A6415">
        <w:rPr>
          <w:rStyle w:val="FootnoteReference"/>
        </w:rPr>
        <w:footnoteRef/>
      </w:r>
      <w:r w:rsidRPr="003A6415">
        <w:t xml:space="preserve"> http://www.melbourne.vic.gov.au/aboutmelbourne/artsandevents/publicart/Pages/PublicArt.aspx </w:t>
      </w:r>
    </w:p>
  </w:footnote>
  <w:footnote w:id="11">
    <w:p w14:paraId="0B8A9D14" w14:textId="77777777" w:rsidR="00D04D91" w:rsidRPr="003A6415" w:rsidRDefault="00D04D91" w:rsidP="006B46FD">
      <w:pPr>
        <w:pStyle w:val="FootnoteText"/>
        <w:spacing w:after="0"/>
      </w:pPr>
      <w:r w:rsidRPr="003A6415">
        <w:rPr>
          <w:rStyle w:val="FootnoteReference"/>
        </w:rPr>
        <w:footnoteRef/>
      </w:r>
      <w:r w:rsidRPr="003A6415">
        <w:t xml:space="preserve"> http://www.melbourne.vic.gov.au/AboutMelbourne/ArtsandEvents/PublicArt/Pages/PublicArtFramework.aspx </w:t>
      </w:r>
    </w:p>
  </w:footnote>
  <w:footnote w:id="12">
    <w:p w14:paraId="5FB8AD0E" w14:textId="77777777" w:rsidR="00D04D91" w:rsidRPr="007E336B" w:rsidRDefault="00D04D91" w:rsidP="006B46FD">
      <w:pPr>
        <w:pStyle w:val="FootnoteText"/>
        <w:spacing w:after="0"/>
      </w:pPr>
      <w:r w:rsidRPr="003A6415">
        <w:rPr>
          <w:rStyle w:val="FootnoteReference"/>
        </w:rPr>
        <w:footnoteRef/>
      </w:r>
      <w:r w:rsidRPr="003A6415">
        <w:t xml:space="preserve"> http://www.melbourne.vic.gov.au/AboutCouncil/PlansandPublications/strategies/Pages/Graffitimanagementplan.aspx</w:t>
      </w:r>
      <w:r w:rsidRPr="007E33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1EE" w14:textId="77777777" w:rsidR="001F1740" w:rsidRDefault="001F1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ABB0" w14:textId="3C308163" w:rsidR="00D04D91" w:rsidRPr="001F1740" w:rsidRDefault="00D04D91" w:rsidP="001F1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8CAF" w14:textId="77777777" w:rsidR="001F1740" w:rsidRDefault="001F1740">
    <w:pPr>
      <w:pStyle w:val="Header"/>
    </w:pPr>
  </w:p>
</w:hdr>
</file>

<file path=word/intelligence2.xml><?xml version="1.0" encoding="utf-8"?>
<int2:intelligence xmlns:int2="http://schemas.microsoft.com/office/intelligence/2020/intelligence">
  <int2:observations>
    <int2:bookmark int2:bookmarkName="_Int_xp4UJyDh" int2:invalidationBookmarkName="" int2:hashCode="X6jh3VDYAE+GZH" int2:id="743IIhBX">
      <int2:state int2:type="AugLoop_Text_Critique" int2:value="Rejected"/>
    </int2:bookmark>
    <int2:bookmark int2:bookmarkName="_Int_xFbDfKPc" int2:invalidationBookmarkName="" int2:hashCode="3F63BLvK4a/077" int2:id="pAQxTGr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DE4BE6"/>
    <w:lvl w:ilvl="0">
      <w:start w:val="1"/>
      <w:numFmt w:val="decimal"/>
      <w:lvlText w:val="%1."/>
      <w:lvlJc w:val="left"/>
      <w:pPr>
        <w:tabs>
          <w:tab w:val="num" w:pos="360"/>
        </w:tabs>
        <w:ind w:left="360" w:hanging="360"/>
      </w:p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1F5728"/>
    <w:multiLevelType w:val="multilevel"/>
    <w:tmpl w:val="AD1A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618"/>
    <w:multiLevelType w:val="multilevel"/>
    <w:tmpl w:val="C9C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14948"/>
    <w:multiLevelType w:val="hybridMultilevel"/>
    <w:tmpl w:val="293EABC0"/>
    <w:lvl w:ilvl="0" w:tplc="F8567EF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F321101"/>
    <w:multiLevelType w:val="multilevel"/>
    <w:tmpl w:val="0BE83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3C06B87"/>
    <w:multiLevelType w:val="hybridMultilevel"/>
    <w:tmpl w:val="173A657C"/>
    <w:lvl w:ilvl="0" w:tplc="F8567EF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A7372"/>
    <w:multiLevelType w:val="hybridMultilevel"/>
    <w:tmpl w:val="5EE0124E"/>
    <w:lvl w:ilvl="0" w:tplc="F8567EF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B1705"/>
    <w:multiLevelType w:val="hybridMultilevel"/>
    <w:tmpl w:val="BCD2662A"/>
    <w:lvl w:ilvl="0" w:tplc="F8567EF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7DA"/>
    <w:multiLevelType w:val="hybridMultilevel"/>
    <w:tmpl w:val="E696B994"/>
    <w:lvl w:ilvl="0" w:tplc="F8567EF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6A828E2"/>
    <w:multiLevelType w:val="multilevel"/>
    <w:tmpl w:val="28D62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5C32FC1"/>
    <w:multiLevelType w:val="hybridMultilevel"/>
    <w:tmpl w:val="151A0270"/>
    <w:lvl w:ilvl="0" w:tplc="D46018B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C370B6"/>
    <w:multiLevelType w:val="hybridMultilevel"/>
    <w:tmpl w:val="A5C4D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A0477E3"/>
    <w:multiLevelType w:val="hybridMultilevel"/>
    <w:tmpl w:val="2C46E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C26DFC"/>
    <w:multiLevelType w:val="hybridMultilevel"/>
    <w:tmpl w:val="717E666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B340105"/>
    <w:multiLevelType w:val="multilevel"/>
    <w:tmpl w:val="9DF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C6DA8"/>
    <w:multiLevelType w:val="hybridMultilevel"/>
    <w:tmpl w:val="370A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D7E77"/>
    <w:multiLevelType w:val="hybridMultilevel"/>
    <w:tmpl w:val="042A17C8"/>
    <w:lvl w:ilvl="0" w:tplc="0C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47E13D9D"/>
    <w:multiLevelType w:val="multilevel"/>
    <w:tmpl w:val="DE2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C31AE"/>
    <w:multiLevelType w:val="hybridMultilevel"/>
    <w:tmpl w:val="22462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A3996"/>
    <w:multiLevelType w:val="hybridMultilevel"/>
    <w:tmpl w:val="43D6BD48"/>
    <w:lvl w:ilvl="0" w:tplc="1E1C9B7A">
      <w:start w:val="1"/>
      <w:numFmt w:val="decimal"/>
      <w:lvlText w:val="%1."/>
      <w:lvlJc w:val="left"/>
      <w:pPr>
        <w:ind w:left="720" w:hanging="360"/>
      </w:pPr>
    </w:lvl>
    <w:lvl w:ilvl="1" w:tplc="30520AEC">
      <w:start w:val="1"/>
      <w:numFmt w:val="lowerLetter"/>
      <w:lvlText w:val="%2."/>
      <w:lvlJc w:val="left"/>
      <w:pPr>
        <w:ind w:left="1440" w:hanging="360"/>
      </w:pPr>
    </w:lvl>
    <w:lvl w:ilvl="2" w:tplc="5C940D0C">
      <w:start w:val="1"/>
      <w:numFmt w:val="lowerRoman"/>
      <w:lvlText w:val="%3."/>
      <w:lvlJc w:val="right"/>
      <w:pPr>
        <w:ind w:left="2160" w:hanging="180"/>
      </w:pPr>
    </w:lvl>
    <w:lvl w:ilvl="3" w:tplc="ED624926">
      <w:start w:val="1"/>
      <w:numFmt w:val="decimal"/>
      <w:lvlText w:val="%4."/>
      <w:lvlJc w:val="left"/>
      <w:pPr>
        <w:ind w:left="2880" w:hanging="360"/>
      </w:pPr>
    </w:lvl>
    <w:lvl w:ilvl="4" w:tplc="C932081A">
      <w:start w:val="1"/>
      <w:numFmt w:val="lowerLetter"/>
      <w:lvlText w:val="%5."/>
      <w:lvlJc w:val="left"/>
      <w:pPr>
        <w:ind w:left="3600" w:hanging="360"/>
      </w:pPr>
    </w:lvl>
    <w:lvl w:ilvl="5" w:tplc="35EC2824">
      <w:start w:val="1"/>
      <w:numFmt w:val="lowerRoman"/>
      <w:lvlText w:val="%6."/>
      <w:lvlJc w:val="right"/>
      <w:pPr>
        <w:ind w:left="4320" w:hanging="180"/>
      </w:pPr>
    </w:lvl>
    <w:lvl w:ilvl="6" w:tplc="37FAB9B6">
      <w:start w:val="1"/>
      <w:numFmt w:val="decimal"/>
      <w:lvlText w:val="%7."/>
      <w:lvlJc w:val="left"/>
      <w:pPr>
        <w:ind w:left="5040" w:hanging="360"/>
      </w:pPr>
    </w:lvl>
    <w:lvl w:ilvl="7" w:tplc="069CFC6E">
      <w:start w:val="1"/>
      <w:numFmt w:val="lowerLetter"/>
      <w:lvlText w:val="%8."/>
      <w:lvlJc w:val="left"/>
      <w:pPr>
        <w:ind w:left="5760" w:hanging="360"/>
      </w:pPr>
    </w:lvl>
    <w:lvl w:ilvl="8" w:tplc="AFC0D6F0">
      <w:start w:val="1"/>
      <w:numFmt w:val="lowerRoman"/>
      <w:lvlText w:val="%9."/>
      <w:lvlJc w:val="right"/>
      <w:pPr>
        <w:ind w:left="6480" w:hanging="180"/>
      </w:pPr>
    </w:lvl>
  </w:abstractNum>
  <w:abstractNum w:abstractNumId="23" w15:restartNumberingAfterBreak="0">
    <w:nsid w:val="5126708C"/>
    <w:multiLevelType w:val="hybridMultilevel"/>
    <w:tmpl w:val="1BAAC48C"/>
    <w:lvl w:ilvl="0" w:tplc="F8567EF6">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661157"/>
    <w:multiLevelType w:val="multilevel"/>
    <w:tmpl w:val="DBC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4EF2"/>
    <w:multiLevelType w:val="hybridMultilevel"/>
    <w:tmpl w:val="D9BE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74660F"/>
    <w:multiLevelType w:val="multilevel"/>
    <w:tmpl w:val="3DA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056BC"/>
    <w:multiLevelType w:val="hybridMultilevel"/>
    <w:tmpl w:val="661E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23EBF"/>
    <w:multiLevelType w:val="multilevel"/>
    <w:tmpl w:val="E85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F6271"/>
    <w:multiLevelType w:val="hybridMultilevel"/>
    <w:tmpl w:val="A462EBC2"/>
    <w:lvl w:ilvl="0" w:tplc="F676C222">
      <w:start w:val="1"/>
      <w:numFmt w:val="bullet"/>
      <w:lvlText w:val=""/>
      <w:lvlJc w:val="left"/>
      <w:pPr>
        <w:tabs>
          <w:tab w:val="num" w:pos="720"/>
        </w:tabs>
        <w:ind w:left="720" w:hanging="360"/>
      </w:pPr>
      <w:rPr>
        <w:rFonts w:ascii="Wingdings" w:hAnsi="Wingdings" w:hint="default"/>
      </w:rPr>
    </w:lvl>
    <w:lvl w:ilvl="1" w:tplc="1EF88A8E" w:tentative="1">
      <w:start w:val="1"/>
      <w:numFmt w:val="bullet"/>
      <w:lvlText w:val=""/>
      <w:lvlJc w:val="left"/>
      <w:pPr>
        <w:tabs>
          <w:tab w:val="num" w:pos="1440"/>
        </w:tabs>
        <w:ind w:left="1440" w:hanging="360"/>
      </w:pPr>
      <w:rPr>
        <w:rFonts w:ascii="Wingdings" w:hAnsi="Wingdings" w:hint="default"/>
      </w:rPr>
    </w:lvl>
    <w:lvl w:ilvl="2" w:tplc="F8208FD0" w:tentative="1">
      <w:start w:val="1"/>
      <w:numFmt w:val="bullet"/>
      <w:lvlText w:val=""/>
      <w:lvlJc w:val="left"/>
      <w:pPr>
        <w:tabs>
          <w:tab w:val="num" w:pos="2160"/>
        </w:tabs>
        <w:ind w:left="2160" w:hanging="360"/>
      </w:pPr>
      <w:rPr>
        <w:rFonts w:ascii="Wingdings" w:hAnsi="Wingdings" w:hint="default"/>
      </w:rPr>
    </w:lvl>
    <w:lvl w:ilvl="3" w:tplc="AFE8EE8C" w:tentative="1">
      <w:start w:val="1"/>
      <w:numFmt w:val="bullet"/>
      <w:lvlText w:val=""/>
      <w:lvlJc w:val="left"/>
      <w:pPr>
        <w:tabs>
          <w:tab w:val="num" w:pos="2880"/>
        </w:tabs>
        <w:ind w:left="2880" w:hanging="360"/>
      </w:pPr>
      <w:rPr>
        <w:rFonts w:ascii="Wingdings" w:hAnsi="Wingdings" w:hint="default"/>
      </w:rPr>
    </w:lvl>
    <w:lvl w:ilvl="4" w:tplc="1C2ACBDA" w:tentative="1">
      <w:start w:val="1"/>
      <w:numFmt w:val="bullet"/>
      <w:lvlText w:val=""/>
      <w:lvlJc w:val="left"/>
      <w:pPr>
        <w:tabs>
          <w:tab w:val="num" w:pos="3600"/>
        </w:tabs>
        <w:ind w:left="3600" w:hanging="360"/>
      </w:pPr>
      <w:rPr>
        <w:rFonts w:ascii="Wingdings" w:hAnsi="Wingdings" w:hint="default"/>
      </w:rPr>
    </w:lvl>
    <w:lvl w:ilvl="5" w:tplc="03AE657C" w:tentative="1">
      <w:start w:val="1"/>
      <w:numFmt w:val="bullet"/>
      <w:lvlText w:val=""/>
      <w:lvlJc w:val="left"/>
      <w:pPr>
        <w:tabs>
          <w:tab w:val="num" w:pos="4320"/>
        </w:tabs>
        <w:ind w:left="4320" w:hanging="360"/>
      </w:pPr>
      <w:rPr>
        <w:rFonts w:ascii="Wingdings" w:hAnsi="Wingdings" w:hint="default"/>
      </w:rPr>
    </w:lvl>
    <w:lvl w:ilvl="6" w:tplc="C7B62B44" w:tentative="1">
      <w:start w:val="1"/>
      <w:numFmt w:val="bullet"/>
      <w:lvlText w:val=""/>
      <w:lvlJc w:val="left"/>
      <w:pPr>
        <w:tabs>
          <w:tab w:val="num" w:pos="5040"/>
        </w:tabs>
        <w:ind w:left="5040" w:hanging="360"/>
      </w:pPr>
      <w:rPr>
        <w:rFonts w:ascii="Wingdings" w:hAnsi="Wingdings" w:hint="default"/>
      </w:rPr>
    </w:lvl>
    <w:lvl w:ilvl="7" w:tplc="190407D2" w:tentative="1">
      <w:start w:val="1"/>
      <w:numFmt w:val="bullet"/>
      <w:lvlText w:val=""/>
      <w:lvlJc w:val="left"/>
      <w:pPr>
        <w:tabs>
          <w:tab w:val="num" w:pos="5760"/>
        </w:tabs>
        <w:ind w:left="5760" w:hanging="360"/>
      </w:pPr>
      <w:rPr>
        <w:rFonts w:ascii="Wingdings" w:hAnsi="Wingdings" w:hint="default"/>
      </w:rPr>
    </w:lvl>
    <w:lvl w:ilvl="8" w:tplc="40D6A8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B6919"/>
    <w:multiLevelType w:val="hybridMultilevel"/>
    <w:tmpl w:val="2E7CB4B8"/>
    <w:lvl w:ilvl="0" w:tplc="F8567EF6">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13524E"/>
    <w:multiLevelType w:val="multilevel"/>
    <w:tmpl w:val="67A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C5969"/>
    <w:multiLevelType w:val="hybridMultilevel"/>
    <w:tmpl w:val="9A86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B69F6"/>
    <w:multiLevelType w:val="multilevel"/>
    <w:tmpl w:val="850E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86224"/>
    <w:multiLevelType w:val="hybridMultilevel"/>
    <w:tmpl w:val="726889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7A3761DC"/>
    <w:multiLevelType w:val="multilevel"/>
    <w:tmpl w:val="13A4F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7" w15:restartNumberingAfterBreak="0">
    <w:nsid w:val="7F4B2713"/>
    <w:multiLevelType w:val="multilevel"/>
    <w:tmpl w:val="926C9DA4"/>
    <w:lvl w:ilvl="0">
      <w:start w:val="1"/>
      <w:numFmt w:val="decimal"/>
      <w:lvlText w:val="%1."/>
      <w:lvlJc w:val="left"/>
      <w:pPr>
        <w:ind w:left="357" w:hanging="357"/>
      </w:pPr>
    </w:lvl>
    <w:lvl w:ilvl="1">
      <w:start w:val="1"/>
      <w:numFmt w:val="decimal"/>
      <w:lvlText w:val="%1.%2."/>
      <w:lvlJc w:val="left"/>
      <w:pPr>
        <w:tabs>
          <w:tab w:val="num" w:pos="1418"/>
        </w:tabs>
        <w:ind w:left="1418" w:hanging="709"/>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num w:numId="1">
    <w:abstractNumId w:val="22"/>
  </w:num>
  <w:num w:numId="2">
    <w:abstractNumId w:val="5"/>
  </w:num>
  <w:num w:numId="3">
    <w:abstractNumId w:val="11"/>
  </w:num>
  <w:num w:numId="4">
    <w:abstractNumId w:val="36"/>
  </w:num>
  <w:num w:numId="5">
    <w:abstractNumId w:val="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16"/>
  </w:num>
  <w:num w:numId="13">
    <w:abstractNumId w:val="34"/>
  </w:num>
  <w:num w:numId="14">
    <w:abstractNumId w:val="30"/>
  </w:num>
  <w:num w:numId="15">
    <w:abstractNumId w:val="4"/>
  </w:num>
  <w:num w:numId="16">
    <w:abstractNumId w:val="23"/>
  </w:num>
  <w:num w:numId="17">
    <w:abstractNumId w:val="9"/>
  </w:num>
  <w:num w:numId="18">
    <w:abstractNumId w:val="28"/>
  </w:num>
  <w:num w:numId="19">
    <w:abstractNumId w:val="24"/>
  </w:num>
  <w:num w:numId="20">
    <w:abstractNumId w:val="12"/>
  </w:num>
  <w:num w:numId="21">
    <w:abstractNumId w:val="31"/>
  </w:num>
  <w:num w:numId="22">
    <w:abstractNumId w:val="20"/>
  </w:num>
  <w:num w:numId="23">
    <w:abstractNumId w:val="33"/>
  </w:num>
  <w:num w:numId="24">
    <w:abstractNumId w:val="26"/>
  </w:num>
  <w:num w:numId="25">
    <w:abstractNumId w:val="3"/>
  </w:num>
  <w:num w:numId="26">
    <w:abstractNumId w:val="2"/>
  </w:num>
  <w:num w:numId="27">
    <w:abstractNumId w:val="17"/>
  </w:num>
  <w:num w:numId="28">
    <w:abstractNumId w:val="13"/>
  </w:num>
  <w:num w:numId="29">
    <w:abstractNumId w:val="2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5"/>
  </w:num>
  <w:num w:numId="33">
    <w:abstractNumId w:val="6"/>
  </w:num>
  <w:num w:numId="34">
    <w:abstractNumId w:val="15"/>
  </w:num>
  <w:num w:numId="35">
    <w:abstractNumId w:val="14"/>
  </w:num>
  <w:num w:numId="36">
    <w:abstractNumId w:val="27"/>
  </w:num>
  <w:num w:numId="37">
    <w:abstractNumId w:val="32"/>
  </w:num>
  <w:num w:numId="38">
    <w:abstractNumId w:val="0"/>
  </w:num>
  <w:num w:numId="39">
    <w:abstractNumId w:val="21"/>
  </w:num>
  <w:num w:numId="40">
    <w:abstractNumId w:val="25"/>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67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5E"/>
    <w:rsid w:val="00000454"/>
    <w:rsid w:val="00000606"/>
    <w:rsid w:val="000119E7"/>
    <w:rsid w:val="00020B35"/>
    <w:rsid w:val="000227E5"/>
    <w:rsid w:val="00023B37"/>
    <w:rsid w:val="00024CBB"/>
    <w:rsid w:val="00035E60"/>
    <w:rsid w:val="00037049"/>
    <w:rsid w:val="000437C5"/>
    <w:rsid w:val="000451C6"/>
    <w:rsid w:val="000474AE"/>
    <w:rsid w:val="00051EA3"/>
    <w:rsid w:val="000545CA"/>
    <w:rsid w:val="00062BC9"/>
    <w:rsid w:val="000631A3"/>
    <w:rsid w:val="00071857"/>
    <w:rsid w:val="00072D16"/>
    <w:rsid w:val="00075F9A"/>
    <w:rsid w:val="00096FA3"/>
    <w:rsid w:val="000A21F3"/>
    <w:rsid w:val="000A2BDA"/>
    <w:rsid w:val="000A48D5"/>
    <w:rsid w:val="000B3E3C"/>
    <w:rsid w:val="000B3F9A"/>
    <w:rsid w:val="000B5EAA"/>
    <w:rsid w:val="000C5A30"/>
    <w:rsid w:val="000C5C7B"/>
    <w:rsid w:val="000D444C"/>
    <w:rsid w:val="000E6367"/>
    <w:rsid w:val="000F3535"/>
    <w:rsid w:val="00104CD5"/>
    <w:rsid w:val="00111CDC"/>
    <w:rsid w:val="001132EF"/>
    <w:rsid w:val="00116AF4"/>
    <w:rsid w:val="00125E3B"/>
    <w:rsid w:val="0013637D"/>
    <w:rsid w:val="001373BD"/>
    <w:rsid w:val="001533A4"/>
    <w:rsid w:val="00162518"/>
    <w:rsid w:val="0016374A"/>
    <w:rsid w:val="00165484"/>
    <w:rsid w:val="001745C1"/>
    <w:rsid w:val="0018091B"/>
    <w:rsid w:val="00190B0E"/>
    <w:rsid w:val="001A5EBA"/>
    <w:rsid w:val="001B51BF"/>
    <w:rsid w:val="001D67FB"/>
    <w:rsid w:val="001E0872"/>
    <w:rsid w:val="001E1D5C"/>
    <w:rsid w:val="001E1E5F"/>
    <w:rsid w:val="001F1740"/>
    <w:rsid w:val="001F4676"/>
    <w:rsid w:val="001F46B4"/>
    <w:rsid w:val="001F554D"/>
    <w:rsid w:val="00201736"/>
    <w:rsid w:val="00204224"/>
    <w:rsid w:val="00242E70"/>
    <w:rsid w:val="002436A6"/>
    <w:rsid w:val="002438B7"/>
    <w:rsid w:val="0024773F"/>
    <w:rsid w:val="00281235"/>
    <w:rsid w:val="00284375"/>
    <w:rsid w:val="00285DEF"/>
    <w:rsid w:val="002907C3"/>
    <w:rsid w:val="002969E4"/>
    <w:rsid w:val="002B1583"/>
    <w:rsid w:val="002B63E3"/>
    <w:rsid w:val="002B691A"/>
    <w:rsid w:val="002C4DCF"/>
    <w:rsid w:val="002C7801"/>
    <w:rsid w:val="002D630D"/>
    <w:rsid w:val="002E4153"/>
    <w:rsid w:val="002F47B6"/>
    <w:rsid w:val="002F6A88"/>
    <w:rsid w:val="00311DE6"/>
    <w:rsid w:val="00312C5E"/>
    <w:rsid w:val="0037215D"/>
    <w:rsid w:val="00376946"/>
    <w:rsid w:val="003776EC"/>
    <w:rsid w:val="00380F44"/>
    <w:rsid w:val="00390B06"/>
    <w:rsid w:val="00392688"/>
    <w:rsid w:val="003A0A99"/>
    <w:rsid w:val="003A5F88"/>
    <w:rsid w:val="003A6415"/>
    <w:rsid w:val="003B5A4E"/>
    <w:rsid w:val="003C7096"/>
    <w:rsid w:val="003D36E9"/>
    <w:rsid w:val="003D63A8"/>
    <w:rsid w:val="003E0F48"/>
    <w:rsid w:val="003E3A9F"/>
    <w:rsid w:val="003F3635"/>
    <w:rsid w:val="00402C18"/>
    <w:rsid w:val="00407429"/>
    <w:rsid w:val="00412E68"/>
    <w:rsid w:val="00425178"/>
    <w:rsid w:val="00426584"/>
    <w:rsid w:val="00431D45"/>
    <w:rsid w:val="004402C2"/>
    <w:rsid w:val="00441CB5"/>
    <w:rsid w:val="00443D76"/>
    <w:rsid w:val="00443FA7"/>
    <w:rsid w:val="004564F4"/>
    <w:rsid w:val="00457042"/>
    <w:rsid w:val="0047187D"/>
    <w:rsid w:val="00476605"/>
    <w:rsid w:val="00483277"/>
    <w:rsid w:val="00485F3F"/>
    <w:rsid w:val="004863A3"/>
    <w:rsid w:val="004878DB"/>
    <w:rsid w:val="00493E0A"/>
    <w:rsid w:val="00494A2D"/>
    <w:rsid w:val="004A1DF3"/>
    <w:rsid w:val="004A26E3"/>
    <w:rsid w:val="004D00DD"/>
    <w:rsid w:val="004D1CEA"/>
    <w:rsid w:val="004E1ECE"/>
    <w:rsid w:val="004E3318"/>
    <w:rsid w:val="004E73DB"/>
    <w:rsid w:val="004F54F5"/>
    <w:rsid w:val="00507D45"/>
    <w:rsid w:val="00520164"/>
    <w:rsid w:val="005216C4"/>
    <w:rsid w:val="0052178F"/>
    <w:rsid w:val="00526840"/>
    <w:rsid w:val="00535159"/>
    <w:rsid w:val="0053666A"/>
    <w:rsid w:val="00542876"/>
    <w:rsid w:val="0055364E"/>
    <w:rsid w:val="005620A0"/>
    <w:rsid w:val="0056634E"/>
    <w:rsid w:val="0057264C"/>
    <w:rsid w:val="00577A39"/>
    <w:rsid w:val="005802E8"/>
    <w:rsid w:val="005814F5"/>
    <w:rsid w:val="00583950"/>
    <w:rsid w:val="00584C65"/>
    <w:rsid w:val="005851DC"/>
    <w:rsid w:val="00594FE6"/>
    <w:rsid w:val="005A040F"/>
    <w:rsid w:val="005B0F35"/>
    <w:rsid w:val="005B1FF3"/>
    <w:rsid w:val="005B25EC"/>
    <w:rsid w:val="005C0756"/>
    <w:rsid w:val="005D2F37"/>
    <w:rsid w:val="005D30BA"/>
    <w:rsid w:val="005E1AFD"/>
    <w:rsid w:val="005F39CB"/>
    <w:rsid w:val="005F4391"/>
    <w:rsid w:val="005F778C"/>
    <w:rsid w:val="006128F4"/>
    <w:rsid w:val="00616C8D"/>
    <w:rsid w:val="0064668D"/>
    <w:rsid w:val="006477E8"/>
    <w:rsid w:val="00651A90"/>
    <w:rsid w:val="00655BC0"/>
    <w:rsid w:val="006772A2"/>
    <w:rsid w:val="00682A02"/>
    <w:rsid w:val="00687D4A"/>
    <w:rsid w:val="006A2F63"/>
    <w:rsid w:val="006A3718"/>
    <w:rsid w:val="006B46FD"/>
    <w:rsid w:val="006B693A"/>
    <w:rsid w:val="006C25C8"/>
    <w:rsid w:val="006C7F7B"/>
    <w:rsid w:val="006E1296"/>
    <w:rsid w:val="006E2D9B"/>
    <w:rsid w:val="006F5E1D"/>
    <w:rsid w:val="007001F3"/>
    <w:rsid w:val="00703DEB"/>
    <w:rsid w:val="007064D9"/>
    <w:rsid w:val="00712950"/>
    <w:rsid w:val="00715B3E"/>
    <w:rsid w:val="007269A9"/>
    <w:rsid w:val="0073401D"/>
    <w:rsid w:val="007361D8"/>
    <w:rsid w:val="00736C2A"/>
    <w:rsid w:val="00737A99"/>
    <w:rsid w:val="00764E0C"/>
    <w:rsid w:val="00782957"/>
    <w:rsid w:val="00782E37"/>
    <w:rsid w:val="00783849"/>
    <w:rsid w:val="007846C0"/>
    <w:rsid w:val="007A0AA6"/>
    <w:rsid w:val="007B0011"/>
    <w:rsid w:val="007B2195"/>
    <w:rsid w:val="007C20A8"/>
    <w:rsid w:val="007C228E"/>
    <w:rsid w:val="007D39A1"/>
    <w:rsid w:val="007D4388"/>
    <w:rsid w:val="007E291E"/>
    <w:rsid w:val="007F0661"/>
    <w:rsid w:val="007F0E4C"/>
    <w:rsid w:val="0080288A"/>
    <w:rsid w:val="00802A52"/>
    <w:rsid w:val="00805A82"/>
    <w:rsid w:val="00805D4B"/>
    <w:rsid w:val="00806F0F"/>
    <w:rsid w:val="00813F34"/>
    <w:rsid w:val="008141F8"/>
    <w:rsid w:val="008211AC"/>
    <w:rsid w:val="0083013D"/>
    <w:rsid w:val="00831224"/>
    <w:rsid w:val="008344B7"/>
    <w:rsid w:val="00850D66"/>
    <w:rsid w:val="00855F84"/>
    <w:rsid w:val="008710E6"/>
    <w:rsid w:val="008812C3"/>
    <w:rsid w:val="00881C97"/>
    <w:rsid w:val="00891A71"/>
    <w:rsid w:val="008953C1"/>
    <w:rsid w:val="00895DEF"/>
    <w:rsid w:val="008B0B8C"/>
    <w:rsid w:val="008B1F75"/>
    <w:rsid w:val="008B7E66"/>
    <w:rsid w:val="008C3557"/>
    <w:rsid w:val="008C71C8"/>
    <w:rsid w:val="008D071D"/>
    <w:rsid w:val="008D2DDA"/>
    <w:rsid w:val="008D4874"/>
    <w:rsid w:val="008E2476"/>
    <w:rsid w:val="008E4BE0"/>
    <w:rsid w:val="008F0927"/>
    <w:rsid w:val="00901F1A"/>
    <w:rsid w:val="009036BC"/>
    <w:rsid w:val="009043FC"/>
    <w:rsid w:val="009050C6"/>
    <w:rsid w:val="00905E85"/>
    <w:rsid w:val="0091365A"/>
    <w:rsid w:val="009307DD"/>
    <w:rsid w:val="00941026"/>
    <w:rsid w:val="00955E32"/>
    <w:rsid w:val="00956718"/>
    <w:rsid w:val="0097181E"/>
    <w:rsid w:val="00984AF0"/>
    <w:rsid w:val="00985732"/>
    <w:rsid w:val="00990B3C"/>
    <w:rsid w:val="009A41C6"/>
    <w:rsid w:val="009A7907"/>
    <w:rsid w:val="009C6365"/>
    <w:rsid w:val="009CEF6C"/>
    <w:rsid w:val="009D1FBA"/>
    <w:rsid w:val="009F4681"/>
    <w:rsid w:val="00A01189"/>
    <w:rsid w:val="00A01D13"/>
    <w:rsid w:val="00A121B3"/>
    <w:rsid w:val="00A12E82"/>
    <w:rsid w:val="00A420B4"/>
    <w:rsid w:val="00A45271"/>
    <w:rsid w:val="00A55387"/>
    <w:rsid w:val="00A608A5"/>
    <w:rsid w:val="00A64FF5"/>
    <w:rsid w:val="00A6799E"/>
    <w:rsid w:val="00A73BC5"/>
    <w:rsid w:val="00A7414E"/>
    <w:rsid w:val="00A8651A"/>
    <w:rsid w:val="00AA4303"/>
    <w:rsid w:val="00AA4425"/>
    <w:rsid w:val="00AA48BB"/>
    <w:rsid w:val="00AA70CC"/>
    <w:rsid w:val="00AB2D98"/>
    <w:rsid w:val="00AB6132"/>
    <w:rsid w:val="00AC0B7B"/>
    <w:rsid w:val="00AC15C1"/>
    <w:rsid w:val="00AD16A8"/>
    <w:rsid w:val="00AD2669"/>
    <w:rsid w:val="00AD2B6E"/>
    <w:rsid w:val="00AD2FA2"/>
    <w:rsid w:val="00AF02E0"/>
    <w:rsid w:val="00B113A3"/>
    <w:rsid w:val="00B152AF"/>
    <w:rsid w:val="00B26FE3"/>
    <w:rsid w:val="00B27522"/>
    <w:rsid w:val="00B31107"/>
    <w:rsid w:val="00B406FA"/>
    <w:rsid w:val="00B410BA"/>
    <w:rsid w:val="00B53D5A"/>
    <w:rsid w:val="00B5782B"/>
    <w:rsid w:val="00B61F7F"/>
    <w:rsid w:val="00B63D61"/>
    <w:rsid w:val="00B66511"/>
    <w:rsid w:val="00B66707"/>
    <w:rsid w:val="00B74C31"/>
    <w:rsid w:val="00B85460"/>
    <w:rsid w:val="00B85B33"/>
    <w:rsid w:val="00B93B1F"/>
    <w:rsid w:val="00B96F62"/>
    <w:rsid w:val="00BA1699"/>
    <w:rsid w:val="00BC5E8E"/>
    <w:rsid w:val="00BC719D"/>
    <w:rsid w:val="00BE100F"/>
    <w:rsid w:val="00BE1269"/>
    <w:rsid w:val="00BE2D31"/>
    <w:rsid w:val="00BE4B49"/>
    <w:rsid w:val="00BE6801"/>
    <w:rsid w:val="00BF43E9"/>
    <w:rsid w:val="00C0291B"/>
    <w:rsid w:val="00C05740"/>
    <w:rsid w:val="00C07190"/>
    <w:rsid w:val="00C0773C"/>
    <w:rsid w:val="00C07AFF"/>
    <w:rsid w:val="00C1253E"/>
    <w:rsid w:val="00C14F9F"/>
    <w:rsid w:val="00C2007C"/>
    <w:rsid w:val="00C214CA"/>
    <w:rsid w:val="00C2601D"/>
    <w:rsid w:val="00C34B7E"/>
    <w:rsid w:val="00C36451"/>
    <w:rsid w:val="00C37F6A"/>
    <w:rsid w:val="00C42412"/>
    <w:rsid w:val="00C52607"/>
    <w:rsid w:val="00C67289"/>
    <w:rsid w:val="00C73DA2"/>
    <w:rsid w:val="00C77B6E"/>
    <w:rsid w:val="00C84639"/>
    <w:rsid w:val="00C856A1"/>
    <w:rsid w:val="00C93A09"/>
    <w:rsid w:val="00CA3730"/>
    <w:rsid w:val="00CB17CC"/>
    <w:rsid w:val="00CB6145"/>
    <w:rsid w:val="00CC6DA9"/>
    <w:rsid w:val="00CD086E"/>
    <w:rsid w:val="00CD382D"/>
    <w:rsid w:val="00CE01FC"/>
    <w:rsid w:val="00CE456B"/>
    <w:rsid w:val="00CE790F"/>
    <w:rsid w:val="00CF5C77"/>
    <w:rsid w:val="00D00427"/>
    <w:rsid w:val="00D02C4A"/>
    <w:rsid w:val="00D04D91"/>
    <w:rsid w:val="00D343C5"/>
    <w:rsid w:val="00D77363"/>
    <w:rsid w:val="00D8381D"/>
    <w:rsid w:val="00D87FBC"/>
    <w:rsid w:val="00D905AF"/>
    <w:rsid w:val="00D9617F"/>
    <w:rsid w:val="00DA532F"/>
    <w:rsid w:val="00DC2983"/>
    <w:rsid w:val="00DD1596"/>
    <w:rsid w:val="00DF701B"/>
    <w:rsid w:val="00DF7DEC"/>
    <w:rsid w:val="00E07CD8"/>
    <w:rsid w:val="00E2205C"/>
    <w:rsid w:val="00E314A6"/>
    <w:rsid w:val="00E34ADA"/>
    <w:rsid w:val="00E4646D"/>
    <w:rsid w:val="00E4696A"/>
    <w:rsid w:val="00E50218"/>
    <w:rsid w:val="00E5089C"/>
    <w:rsid w:val="00E56D02"/>
    <w:rsid w:val="00E604A9"/>
    <w:rsid w:val="00E62B5C"/>
    <w:rsid w:val="00E86DCD"/>
    <w:rsid w:val="00E9433A"/>
    <w:rsid w:val="00E94A1C"/>
    <w:rsid w:val="00EA0796"/>
    <w:rsid w:val="00EA2130"/>
    <w:rsid w:val="00EA2374"/>
    <w:rsid w:val="00EA502B"/>
    <w:rsid w:val="00EA7D62"/>
    <w:rsid w:val="00EC4AF9"/>
    <w:rsid w:val="00EC6105"/>
    <w:rsid w:val="00ED69B2"/>
    <w:rsid w:val="00ED7629"/>
    <w:rsid w:val="00EE2352"/>
    <w:rsid w:val="00EE5AEE"/>
    <w:rsid w:val="00EE751C"/>
    <w:rsid w:val="00EF11AE"/>
    <w:rsid w:val="00EF7323"/>
    <w:rsid w:val="00F01109"/>
    <w:rsid w:val="00F03DF7"/>
    <w:rsid w:val="00F07FBE"/>
    <w:rsid w:val="00F11920"/>
    <w:rsid w:val="00F12ACE"/>
    <w:rsid w:val="00F24B46"/>
    <w:rsid w:val="00F4048D"/>
    <w:rsid w:val="00F41FC6"/>
    <w:rsid w:val="00F463BB"/>
    <w:rsid w:val="00F51D59"/>
    <w:rsid w:val="00F61599"/>
    <w:rsid w:val="00F61B69"/>
    <w:rsid w:val="00F63593"/>
    <w:rsid w:val="00F82D92"/>
    <w:rsid w:val="00F83261"/>
    <w:rsid w:val="00F83833"/>
    <w:rsid w:val="00F8693E"/>
    <w:rsid w:val="00FA2DFF"/>
    <w:rsid w:val="00FB3A54"/>
    <w:rsid w:val="00FC177D"/>
    <w:rsid w:val="00FC6D23"/>
    <w:rsid w:val="00FD12B3"/>
    <w:rsid w:val="00FD53F1"/>
    <w:rsid w:val="00FD6459"/>
    <w:rsid w:val="00FE7A1B"/>
    <w:rsid w:val="00FF1497"/>
    <w:rsid w:val="00FF3D02"/>
    <w:rsid w:val="0155CE6F"/>
    <w:rsid w:val="015E6549"/>
    <w:rsid w:val="0174DB23"/>
    <w:rsid w:val="017762DD"/>
    <w:rsid w:val="017FAE87"/>
    <w:rsid w:val="01A62291"/>
    <w:rsid w:val="020DB522"/>
    <w:rsid w:val="031CFEC1"/>
    <w:rsid w:val="03B31D7D"/>
    <w:rsid w:val="03D57F18"/>
    <w:rsid w:val="03D9CB23"/>
    <w:rsid w:val="04543B00"/>
    <w:rsid w:val="05827AF8"/>
    <w:rsid w:val="07DCD99C"/>
    <w:rsid w:val="08C3C3FC"/>
    <w:rsid w:val="096A16AE"/>
    <w:rsid w:val="0A97103D"/>
    <w:rsid w:val="0AD64D2E"/>
    <w:rsid w:val="0B00E013"/>
    <w:rsid w:val="0B620D22"/>
    <w:rsid w:val="0C2D062D"/>
    <w:rsid w:val="0C32C1F4"/>
    <w:rsid w:val="0D41A582"/>
    <w:rsid w:val="0D4227D0"/>
    <w:rsid w:val="0FA94492"/>
    <w:rsid w:val="10229A92"/>
    <w:rsid w:val="1042C2EC"/>
    <w:rsid w:val="1042F243"/>
    <w:rsid w:val="105D4C35"/>
    <w:rsid w:val="10A0DC40"/>
    <w:rsid w:val="117770BB"/>
    <w:rsid w:val="11D4C72A"/>
    <w:rsid w:val="12EDA3B4"/>
    <w:rsid w:val="13AEEEC8"/>
    <w:rsid w:val="14D790FF"/>
    <w:rsid w:val="14FFAA1A"/>
    <w:rsid w:val="154075EE"/>
    <w:rsid w:val="154E3A94"/>
    <w:rsid w:val="1576AAD1"/>
    <w:rsid w:val="1617DD35"/>
    <w:rsid w:val="16885BA9"/>
    <w:rsid w:val="17047A72"/>
    <w:rsid w:val="17512E19"/>
    <w:rsid w:val="1803E0B7"/>
    <w:rsid w:val="187F9BBC"/>
    <w:rsid w:val="191EECD9"/>
    <w:rsid w:val="196F3EBB"/>
    <w:rsid w:val="199FB118"/>
    <w:rsid w:val="19AD8DD3"/>
    <w:rsid w:val="1AA54562"/>
    <w:rsid w:val="1AA6E706"/>
    <w:rsid w:val="1B9B1C89"/>
    <w:rsid w:val="1BEB6529"/>
    <w:rsid w:val="1BFC7374"/>
    <w:rsid w:val="1DA745CD"/>
    <w:rsid w:val="1EB59657"/>
    <w:rsid w:val="1EB9C1B1"/>
    <w:rsid w:val="1ECF4C2C"/>
    <w:rsid w:val="1F22B376"/>
    <w:rsid w:val="1FD9171C"/>
    <w:rsid w:val="2034EDFB"/>
    <w:rsid w:val="21A8BE64"/>
    <w:rsid w:val="21B63FEC"/>
    <w:rsid w:val="21CCD6E2"/>
    <w:rsid w:val="221AB24A"/>
    <w:rsid w:val="2253A2B5"/>
    <w:rsid w:val="22DEAC6E"/>
    <w:rsid w:val="23EB9472"/>
    <w:rsid w:val="24A5D446"/>
    <w:rsid w:val="24FB9F38"/>
    <w:rsid w:val="2508534D"/>
    <w:rsid w:val="255677E9"/>
    <w:rsid w:val="2641A4A7"/>
    <w:rsid w:val="26A423AE"/>
    <w:rsid w:val="27AF3B24"/>
    <w:rsid w:val="27DD7508"/>
    <w:rsid w:val="281DAD75"/>
    <w:rsid w:val="2836721B"/>
    <w:rsid w:val="28A13653"/>
    <w:rsid w:val="28D1FF74"/>
    <w:rsid w:val="2981CE01"/>
    <w:rsid w:val="2992EFFA"/>
    <w:rsid w:val="2A0DB5E8"/>
    <w:rsid w:val="2B51A28B"/>
    <w:rsid w:val="2C295FEB"/>
    <w:rsid w:val="2D490C64"/>
    <w:rsid w:val="2DE99F12"/>
    <w:rsid w:val="2E18E5AE"/>
    <w:rsid w:val="2E27D80D"/>
    <w:rsid w:val="2EDE69D4"/>
    <w:rsid w:val="2F9D1C04"/>
    <w:rsid w:val="2FA1350B"/>
    <w:rsid w:val="2FA2F886"/>
    <w:rsid w:val="31770CF3"/>
    <w:rsid w:val="31881C57"/>
    <w:rsid w:val="31D87E5C"/>
    <w:rsid w:val="325FB95D"/>
    <w:rsid w:val="33871157"/>
    <w:rsid w:val="338C90DC"/>
    <w:rsid w:val="33A9EE23"/>
    <w:rsid w:val="33E004C4"/>
    <w:rsid w:val="3400FAE9"/>
    <w:rsid w:val="34608A05"/>
    <w:rsid w:val="370F67D6"/>
    <w:rsid w:val="37A63A6D"/>
    <w:rsid w:val="3840BC9D"/>
    <w:rsid w:val="38D46C0C"/>
    <w:rsid w:val="39D668AE"/>
    <w:rsid w:val="39F7946D"/>
    <w:rsid w:val="3B0EC618"/>
    <w:rsid w:val="3DF85880"/>
    <w:rsid w:val="3E1E1490"/>
    <w:rsid w:val="3E2320DF"/>
    <w:rsid w:val="3E278322"/>
    <w:rsid w:val="3EB53509"/>
    <w:rsid w:val="3F196984"/>
    <w:rsid w:val="3F6AE056"/>
    <w:rsid w:val="3FD7F0E0"/>
    <w:rsid w:val="4029FF59"/>
    <w:rsid w:val="40FCAC69"/>
    <w:rsid w:val="411C4EF6"/>
    <w:rsid w:val="413D9C84"/>
    <w:rsid w:val="4267F00D"/>
    <w:rsid w:val="428212D7"/>
    <w:rsid w:val="4308FCD8"/>
    <w:rsid w:val="4318047F"/>
    <w:rsid w:val="4376715F"/>
    <w:rsid w:val="439E76B3"/>
    <w:rsid w:val="43D4C281"/>
    <w:rsid w:val="43F42AE8"/>
    <w:rsid w:val="440F43AA"/>
    <w:rsid w:val="441394CB"/>
    <w:rsid w:val="44E8CDB3"/>
    <w:rsid w:val="44F28A76"/>
    <w:rsid w:val="46457346"/>
    <w:rsid w:val="4670E13A"/>
    <w:rsid w:val="47867871"/>
    <w:rsid w:val="4842EEF2"/>
    <w:rsid w:val="48C45DF5"/>
    <w:rsid w:val="49D71E2E"/>
    <w:rsid w:val="49F03B8C"/>
    <w:rsid w:val="4A150C3D"/>
    <w:rsid w:val="4A89F67D"/>
    <w:rsid w:val="4A92D1DE"/>
    <w:rsid w:val="4E074D21"/>
    <w:rsid w:val="4E076E56"/>
    <w:rsid w:val="4E2234E2"/>
    <w:rsid w:val="4E2EB024"/>
    <w:rsid w:val="4F61BEE0"/>
    <w:rsid w:val="51B2AB69"/>
    <w:rsid w:val="521023F0"/>
    <w:rsid w:val="523B30DE"/>
    <w:rsid w:val="54094FF2"/>
    <w:rsid w:val="542C7CE9"/>
    <w:rsid w:val="54EC1CD6"/>
    <w:rsid w:val="55E58039"/>
    <w:rsid w:val="5673E9DC"/>
    <w:rsid w:val="56D0F3FB"/>
    <w:rsid w:val="5777761F"/>
    <w:rsid w:val="5800AE76"/>
    <w:rsid w:val="58ED245F"/>
    <w:rsid w:val="59258A2B"/>
    <w:rsid w:val="594CD5AF"/>
    <w:rsid w:val="59E0F394"/>
    <w:rsid w:val="5A2BC987"/>
    <w:rsid w:val="5B949EAA"/>
    <w:rsid w:val="5C054F65"/>
    <w:rsid w:val="5D1EC6DB"/>
    <w:rsid w:val="5DA5F27A"/>
    <w:rsid w:val="5E1D3223"/>
    <w:rsid w:val="5E2355E5"/>
    <w:rsid w:val="5ED1E63F"/>
    <w:rsid w:val="60E99B94"/>
    <w:rsid w:val="614A658F"/>
    <w:rsid w:val="6158B444"/>
    <w:rsid w:val="61FB350E"/>
    <w:rsid w:val="62034920"/>
    <w:rsid w:val="6224A476"/>
    <w:rsid w:val="6302823C"/>
    <w:rsid w:val="6345C3D7"/>
    <w:rsid w:val="63A29C66"/>
    <w:rsid w:val="6425CBAE"/>
    <w:rsid w:val="6591EF55"/>
    <w:rsid w:val="6660CBCE"/>
    <w:rsid w:val="668EBA1B"/>
    <w:rsid w:val="6771B9B8"/>
    <w:rsid w:val="6980B786"/>
    <w:rsid w:val="6B7365C1"/>
    <w:rsid w:val="6DF3CDAF"/>
    <w:rsid w:val="6E21B0CA"/>
    <w:rsid w:val="6E39BEBA"/>
    <w:rsid w:val="6E88DD64"/>
    <w:rsid w:val="6F499A31"/>
    <w:rsid w:val="6FE224F4"/>
    <w:rsid w:val="6FEE6772"/>
    <w:rsid w:val="701E6D96"/>
    <w:rsid w:val="702AF740"/>
    <w:rsid w:val="70327F77"/>
    <w:rsid w:val="71715F7C"/>
    <w:rsid w:val="7206CEBF"/>
    <w:rsid w:val="730D2FDD"/>
    <w:rsid w:val="73D0FFF6"/>
    <w:rsid w:val="742B9791"/>
    <w:rsid w:val="748D69BC"/>
    <w:rsid w:val="76129B3D"/>
    <w:rsid w:val="76ACCB6B"/>
    <w:rsid w:val="77080A48"/>
    <w:rsid w:val="77717999"/>
    <w:rsid w:val="7779420F"/>
    <w:rsid w:val="78489BCC"/>
    <w:rsid w:val="79E46C2D"/>
    <w:rsid w:val="79EA542D"/>
    <w:rsid w:val="7ADEB717"/>
    <w:rsid w:val="7B57BCA8"/>
    <w:rsid w:val="7BCFBAAF"/>
    <w:rsid w:val="7C3C39DE"/>
    <w:rsid w:val="7CEEEB49"/>
    <w:rsid w:val="7CF38D09"/>
    <w:rsid w:val="7CFCD964"/>
    <w:rsid w:val="7D33A113"/>
    <w:rsid w:val="7E21BEA8"/>
    <w:rsid w:val="7E508664"/>
    <w:rsid w:val="7E63431E"/>
    <w:rsid w:val="7E8C2B78"/>
    <w:rsid w:val="7F49DF37"/>
    <w:rsid w:val="7FA81C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6A1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2"/>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FE7A1B"/>
    <w:rPr>
      <w:vertAlign w:val="superscript"/>
    </w:rPr>
  </w:style>
  <w:style w:type="character" w:customStyle="1" w:styleId="FootnoteTextChar">
    <w:name w:val="Footnote Text Char"/>
    <w:link w:val="FootnoteText"/>
    <w:rsid w:val="00FE7A1B"/>
    <w:rPr>
      <w:rFonts w:ascii="Arial" w:hAnsi="Arial"/>
      <w:szCs w:val="24"/>
      <w:vertAlign w:val="superscript"/>
      <w:lang w:eastAsia="en-US"/>
    </w:rPr>
  </w:style>
  <w:style w:type="character" w:styleId="FootnoteReference">
    <w:name w:val="footnote reference"/>
    <w:basedOn w:val="FootnoteTextChar"/>
    <w:rsid w:val="00FE7A1B"/>
    <w:rPr>
      <w:rFonts w:ascii="Arial" w:hAnsi="Arial"/>
      <w:szCs w:val="24"/>
      <w:vertAlign w:val="superscript"/>
      <w:lang w:eastAsia="en-US"/>
    </w:rPr>
  </w:style>
  <w:style w:type="paragraph" w:styleId="ListNumber">
    <w:name w:val="List Number"/>
    <w:basedOn w:val="Normal"/>
    <w:qFormat/>
    <w:rsid w:val="004878DB"/>
    <w:pPr>
      <w:numPr>
        <w:numId w:val="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2"/>
      </w:numPr>
    </w:pPr>
  </w:style>
  <w:style w:type="paragraph" w:styleId="ListBullet2">
    <w:name w:val="List Bullet 2"/>
    <w:basedOn w:val="Normal"/>
    <w:rsid w:val="007E291E"/>
    <w:pPr>
      <w:numPr>
        <w:ilvl w:val="1"/>
        <w:numId w:val="2"/>
      </w:numPr>
      <w:spacing w:after="120"/>
    </w:pPr>
    <w:rPr>
      <w:lang w:val="en-US"/>
    </w:rPr>
  </w:style>
  <w:style w:type="paragraph" w:styleId="ListParagraph">
    <w:name w:val="List Paragraph"/>
    <w:basedOn w:val="Normal"/>
    <w:uiPriority w:val="34"/>
    <w:qFormat/>
    <w:rsid w:val="004A26E3"/>
    <w:pPr>
      <w:numPr>
        <w:numId w:val="5"/>
      </w:numPr>
      <w:spacing w:after="120"/>
    </w:pPr>
    <w:rPr>
      <w:lang w:val="en-US"/>
    </w:rPr>
  </w:style>
  <w:style w:type="paragraph" w:styleId="ListBullet3">
    <w:name w:val="List Bullet 3"/>
    <w:basedOn w:val="Normal"/>
    <w:rsid w:val="007E291E"/>
    <w:pPr>
      <w:numPr>
        <w:ilvl w:val="2"/>
        <w:numId w:val="2"/>
      </w:numPr>
      <w:spacing w:after="120"/>
    </w:pPr>
  </w:style>
  <w:style w:type="paragraph" w:styleId="ListBullet4">
    <w:name w:val="List Bullet 4"/>
    <w:basedOn w:val="Normal"/>
    <w:rsid w:val="007E291E"/>
    <w:pPr>
      <w:numPr>
        <w:ilvl w:val="3"/>
        <w:numId w:val="2"/>
      </w:numPr>
      <w:spacing w:after="120"/>
      <w:ind w:left="1429"/>
    </w:pPr>
  </w:style>
  <w:style w:type="paragraph" w:styleId="ListBullet5">
    <w:name w:val="List Bullet 5"/>
    <w:basedOn w:val="Normal"/>
    <w:rsid w:val="007E291E"/>
    <w:pPr>
      <w:numPr>
        <w:ilvl w:val="4"/>
        <w:numId w:val="2"/>
      </w:numPr>
      <w:spacing w:after="120"/>
      <w:ind w:left="1786"/>
    </w:pPr>
  </w:style>
  <w:style w:type="paragraph" w:styleId="ListNumber3">
    <w:name w:val="List Number 3"/>
    <w:basedOn w:val="Normal"/>
    <w:rsid w:val="004878DB"/>
    <w:pPr>
      <w:numPr>
        <w:ilvl w:val="2"/>
        <w:numId w:val="4"/>
      </w:numPr>
      <w:spacing w:after="120"/>
    </w:pPr>
  </w:style>
  <w:style w:type="paragraph" w:styleId="ListNumber4">
    <w:name w:val="List Number 4"/>
    <w:basedOn w:val="Normal"/>
    <w:rsid w:val="004878DB"/>
    <w:pPr>
      <w:numPr>
        <w:ilvl w:val="3"/>
        <w:numId w:val="4"/>
      </w:numPr>
      <w:spacing w:after="120"/>
    </w:pPr>
  </w:style>
  <w:style w:type="numbering" w:customStyle="1" w:styleId="ListNumbers">
    <w:name w:val="ListNumbers"/>
    <w:uiPriority w:val="99"/>
    <w:rsid w:val="00D02C4A"/>
    <w:pPr>
      <w:numPr>
        <w:numId w:val="3"/>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rsid w:val="009A41C6"/>
    <w:rPr>
      <w:color w:val="800080" w:themeColor="followedHyperlink"/>
      <w:u w:val="single"/>
    </w:rPr>
  </w:style>
  <w:style w:type="character" w:styleId="CommentReference">
    <w:name w:val="annotation reference"/>
    <w:basedOn w:val="DefaultParagraphFont"/>
    <w:rsid w:val="007B2195"/>
    <w:rPr>
      <w:sz w:val="16"/>
      <w:szCs w:val="16"/>
    </w:rPr>
  </w:style>
  <w:style w:type="paragraph" w:styleId="CommentText">
    <w:name w:val="annotation text"/>
    <w:basedOn w:val="Normal"/>
    <w:link w:val="CommentTextChar"/>
    <w:rsid w:val="007B2195"/>
    <w:pPr>
      <w:spacing w:line="240" w:lineRule="auto"/>
    </w:pPr>
    <w:rPr>
      <w:szCs w:val="20"/>
    </w:rPr>
  </w:style>
  <w:style w:type="character" w:customStyle="1" w:styleId="CommentTextChar">
    <w:name w:val="Comment Text Char"/>
    <w:basedOn w:val="DefaultParagraphFont"/>
    <w:link w:val="CommentText"/>
    <w:rsid w:val="007B2195"/>
    <w:rPr>
      <w:rFonts w:ascii="Arial" w:hAnsi="Arial"/>
      <w:lang w:eastAsia="en-US"/>
    </w:rPr>
  </w:style>
  <w:style w:type="paragraph" w:styleId="CommentSubject">
    <w:name w:val="annotation subject"/>
    <w:basedOn w:val="CommentText"/>
    <w:next w:val="CommentText"/>
    <w:link w:val="CommentSubjectChar"/>
    <w:rsid w:val="007B2195"/>
    <w:rPr>
      <w:b/>
      <w:bCs/>
    </w:rPr>
  </w:style>
  <w:style w:type="character" w:customStyle="1" w:styleId="CommentSubjectChar">
    <w:name w:val="Comment Subject Char"/>
    <w:basedOn w:val="CommentTextChar"/>
    <w:link w:val="CommentSubject"/>
    <w:rsid w:val="007B2195"/>
    <w:rPr>
      <w:rFonts w:ascii="Arial" w:hAnsi="Arial"/>
      <w:b/>
      <w:bCs/>
      <w:lang w:eastAsia="en-US"/>
    </w:rPr>
  </w:style>
  <w:style w:type="paragraph" w:styleId="NormalWeb">
    <w:name w:val="Normal (Web)"/>
    <w:basedOn w:val="Normal"/>
    <w:uiPriority w:val="99"/>
    <w:unhideWhenUsed/>
    <w:rsid w:val="003F3635"/>
    <w:pPr>
      <w:spacing w:before="100" w:beforeAutospacing="1" w:after="100" w:afterAutospacing="1" w:line="240" w:lineRule="auto"/>
    </w:pPr>
    <w:rPr>
      <w:rFonts w:ascii="Times New Roman" w:eastAsia="Times New Roman" w:hAnsi="Times New Roman"/>
      <w:sz w:val="24"/>
      <w:lang w:eastAsia="en-AU"/>
    </w:rPr>
  </w:style>
  <w:style w:type="character" w:customStyle="1" w:styleId="apple-tab-span">
    <w:name w:val="apple-tab-span"/>
    <w:basedOn w:val="DefaultParagraphFont"/>
    <w:rsid w:val="00E4696A"/>
  </w:style>
  <w:style w:type="paragraph" w:styleId="Revision">
    <w:name w:val="Revision"/>
    <w:hidden/>
    <w:semiHidden/>
    <w:rsid w:val="007C20A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59">
      <w:bodyDiv w:val="1"/>
      <w:marLeft w:val="0"/>
      <w:marRight w:val="0"/>
      <w:marTop w:val="0"/>
      <w:marBottom w:val="0"/>
      <w:divBdr>
        <w:top w:val="none" w:sz="0" w:space="0" w:color="auto"/>
        <w:left w:val="none" w:sz="0" w:space="0" w:color="auto"/>
        <w:bottom w:val="none" w:sz="0" w:space="0" w:color="auto"/>
        <w:right w:val="none" w:sz="0" w:space="0" w:color="auto"/>
      </w:divBdr>
      <w:divsChild>
        <w:div w:id="1282998335">
          <w:marLeft w:val="360"/>
          <w:marRight w:val="0"/>
          <w:marTop w:val="200"/>
          <w:marBottom w:val="0"/>
          <w:divBdr>
            <w:top w:val="none" w:sz="0" w:space="0" w:color="auto"/>
            <w:left w:val="none" w:sz="0" w:space="0" w:color="auto"/>
            <w:bottom w:val="none" w:sz="0" w:space="0" w:color="auto"/>
            <w:right w:val="none" w:sz="0" w:space="0" w:color="auto"/>
          </w:divBdr>
        </w:div>
      </w:divsChild>
    </w:div>
    <w:div w:id="74060582">
      <w:bodyDiv w:val="1"/>
      <w:marLeft w:val="0"/>
      <w:marRight w:val="0"/>
      <w:marTop w:val="0"/>
      <w:marBottom w:val="0"/>
      <w:divBdr>
        <w:top w:val="none" w:sz="0" w:space="0" w:color="auto"/>
        <w:left w:val="none" w:sz="0" w:space="0" w:color="auto"/>
        <w:bottom w:val="none" w:sz="0" w:space="0" w:color="auto"/>
        <w:right w:val="none" w:sz="0" w:space="0" w:color="auto"/>
      </w:divBdr>
    </w:div>
    <w:div w:id="99301076">
      <w:bodyDiv w:val="1"/>
      <w:marLeft w:val="0"/>
      <w:marRight w:val="0"/>
      <w:marTop w:val="0"/>
      <w:marBottom w:val="0"/>
      <w:divBdr>
        <w:top w:val="none" w:sz="0" w:space="0" w:color="auto"/>
        <w:left w:val="none" w:sz="0" w:space="0" w:color="auto"/>
        <w:bottom w:val="none" w:sz="0" w:space="0" w:color="auto"/>
        <w:right w:val="none" w:sz="0" w:space="0" w:color="auto"/>
      </w:divBdr>
    </w:div>
    <w:div w:id="123357673">
      <w:bodyDiv w:val="1"/>
      <w:marLeft w:val="0"/>
      <w:marRight w:val="0"/>
      <w:marTop w:val="0"/>
      <w:marBottom w:val="0"/>
      <w:divBdr>
        <w:top w:val="none" w:sz="0" w:space="0" w:color="auto"/>
        <w:left w:val="none" w:sz="0" w:space="0" w:color="auto"/>
        <w:bottom w:val="none" w:sz="0" w:space="0" w:color="auto"/>
        <w:right w:val="none" w:sz="0" w:space="0" w:color="auto"/>
      </w:divBdr>
      <w:divsChild>
        <w:div w:id="1298535648">
          <w:marLeft w:val="180"/>
          <w:marRight w:val="180"/>
          <w:marTop w:val="0"/>
          <w:marBottom w:val="0"/>
          <w:divBdr>
            <w:top w:val="single" w:sz="6" w:space="6" w:color="DADCE0"/>
            <w:left w:val="none" w:sz="0" w:space="0" w:color="auto"/>
            <w:bottom w:val="none" w:sz="0" w:space="0" w:color="auto"/>
            <w:right w:val="none" w:sz="0" w:space="0" w:color="auto"/>
          </w:divBdr>
          <w:divsChild>
            <w:div w:id="1948389866">
              <w:marLeft w:val="0"/>
              <w:marRight w:val="0"/>
              <w:marTop w:val="90"/>
              <w:marBottom w:val="0"/>
              <w:divBdr>
                <w:top w:val="none" w:sz="0" w:space="0" w:color="auto"/>
                <w:left w:val="none" w:sz="0" w:space="0" w:color="auto"/>
                <w:bottom w:val="none" w:sz="0" w:space="0" w:color="auto"/>
                <w:right w:val="none" w:sz="0" w:space="0" w:color="auto"/>
              </w:divBdr>
              <w:divsChild>
                <w:div w:id="949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219">
      <w:bodyDiv w:val="1"/>
      <w:marLeft w:val="0"/>
      <w:marRight w:val="0"/>
      <w:marTop w:val="0"/>
      <w:marBottom w:val="0"/>
      <w:divBdr>
        <w:top w:val="none" w:sz="0" w:space="0" w:color="auto"/>
        <w:left w:val="none" w:sz="0" w:space="0" w:color="auto"/>
        <w:bottom w:val="none" w:sz="0" w:space="0" w:color="auto"/>
        <w:right w:val="none" w:sz="0" w:space="0" w:color="auto"/>
      </w:divBdr>
    </w:div>
    <w:div w:id="732582550">
      <w:bodyDiv w:val="1"/>
      <w:marLeft w:val="0"/>
      <w:marRight w:val="0"/>
      <w:marTop w:val="0"/>
      <w:marBottom w:val="0"/>
      <w:divBdr>
        <w:top w:val="none" w:sz="0" w:space="0" w:color="auto"/>
        <w:left w:val="none" w:sz="0" w:space="0" w:color="auto"/>
        <w:bottom w:val="none" w:sz="0" w:space="0" w:color="auto"/>
        <w:right w:val="none" w:sz="0" w:space="0" w:color="auto"/>
      </w:divBdr>
    </w:div>
    <w:div w:id="881672761">
      <w:bodyDiv w:val="1"/>
      <w:marLeft w:val="0"/>
      <w:marRight w:val="0"/>
      <w:marTop w:val="0"/>
      <w:marBottom w:val="0"/>
      <w:divBdr>
        <w:top w:val="none" w:sz="0" w:space="0" w:color="auto"/>
        <w:left w:val="none" w:sz="0" w:space="0" w:color="auto"/>
        <w:bottom w:val="none" w:sz="0" w:space="0" w:color="auto"/>
        <w:right w:val="none" w:sz="0" w:space="0" w:color="auto"/>
      </w:divBdr>
    </w:div>
    <w:div w:id="1128623920">
      <w:bodyDiv w:val="1"/>
      <w:marLeft w:val="0"/>
      <w:marRight w:val="0"/>
      <w:marTop w:val="0"/>
      <w:marBottom w:val="0"/>
      <w:divBdr>
        <w:top w:val="none" w:sz="0" w:space="0" w:color="auto"/>
        <w:left w:val="none" w:sz="0" w:space="0" w:color="auto"/>
        <w:bottom w:val="none" w:sz="0" w:space="0" w:color="auto"/>
        <w:right w:val="none" w:sz="0" w:space="0" w:color="auto"/>
      </w:divBdr>
    </w:div>
    <w:div w:id="1618023005">
      <w:bodyDiv w:val="1"/>
      <w:marLeft w:val="0"/>
      <w:marRight w:val="0"/>
      <w:marTop w:val="0"/>
      <w:marBottom w:val="0"/>
      <w:divBdr>
        <w:top w:val="none" w:sz="0" w:space="0" w:color="auto"/>
        <w:left w:val="none" w:sz="0" w:space="0" w:color="auto"/>
        <w:bottom w:val="none" w:sz="0" w:space="0" w:color="auto"/>
        <w:right w:val="none" w:sz="0" w:space="0" w:color="auto"/>
      </w:divBdr>
    </w:div>
    <w:div w:id="2139377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icanthelp.smartygrants.com.au/help-guide-for-applicants/" TargetMode="External"/><Relationship Id="rId18" Type="http://schemas.openxmlformats.org/officeDocument/2006/relationships/hyperlink" Target="https://www.ato.gov.a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elbourne.vic.gov.au/residents/home-neighbourhood/graffiti/pages/graffiti-management-policy.aspx" TargetMode="External"/><Relationship Id="Rffc8b46dc54d4ecc"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elbourne.vic.gov.au/community/health-support-services/multicultural-services/Pages/translation-services.aspx" TargetMode="External"/><Relationship Id="rId17" Type="http://schemas.openxmlformats.org/officeDocument/2006/relationships/hyperlink" Target="http://www.melbourne.vic.gov.au/AboutCouncil/grantssponsorship/ArtsGrants/Pages/ArtsFunding.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lbourne.smartygrants.com.au/TestSites2023Round2" TargetMode="External"/><Relationship Id="rId20" Type="http://schemas.openxmlformats.org/officeDocument/2006/relationships/hyperlink" Target="https://www.melbourne.vic.gov.au/arts-and-culture/strategies-support/Pages/public-art-framework.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smartygrants.com.au/TestSites2023Round2"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service@smartygrants.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ublicart@melbourne.vic.gov.au" TargetMode="External"/><Relationship Id="rId19" Type="http://schemas.openxmlformats.org/officeDocument/2006/relationships/hyperlink" Target="http://www.melbourne.vic.gov.au/aboutmelbourne/artsandevents/publicart/Pages/PublicArt.aspx" TargetMode="External"/><Relationship Id="R9863a312ca9242fa" Type="http://schemas.microsoft.com/office/2020/10/relationships/intelligence" Target="intelligence2.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melbourne.smartygrants.com.au/TestSites2023Round2" TargetMode="External"/><Relationship Id="rId14" Type="http://schemas.openxmlformats.org/officeDocument/2006/relationships/hyperlink" Target="https://www.smartygrants.com.au/sg/who/?menuId=707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elbourne.vic.gov.au/AboutCouncil/grantssponsorship/ArtsGrants/Pages/ArtsF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DB7A2-3757-4BF2-8912-1A3AD1F214FB}">
  <ds:schemaRefs>
    <ds:schemaRef ds:uri="http://schemas.openxmlformats.org/officeDocument/2006/bibliography"/>
  </ds:schemaRefs>
</ds:datastoreItem>
</file>

<file path=customXml/itemProps2.xml><?xml version="1.0" encoding="utf-8"?>
<ds:datastoreItem xmlns:ds="http://schemas.openxmlformats.org/officeDocument/2006/customXml" ds:itemID="{9CD5126F-1924-4275-BF36-87546C72FE90}"/>
</file>

<file path=customXml/itemProps3.xml><?xml version="1.0" encoding="utf-8"?>
<ds:datastoreItem xmlns:ds="http://schemas.openxmlformats.org/officeDocument/2006/customXml" ds:itemID="{4A941923-DEF6-403D-8C6A-0C2543BB6D21}"/>
</file>

<file path=customXml/itemProps4.xml><?xml version="1.0" encoding="utf-8"?>
<ds:datastoreItem xmlns:ds="http://schemas.openxmlformats.org/officeDocument/2006/customXml" ds:itemID="{934B7BB5-A5E4-4F3B-98DF-29DB3B1D32AB}"/>
</file>

<file path=docProps/app.xml><?xml version="1.0" encoding="utf-8"?>
<Properties xmlns="http://schemas.openxmlformats.org/officeDocument/2006/extended-properties" xmlns:vt="http://schemas.openxmlformats.org/officeDocument/2006/docPropsVTypes">
  <Template>Normal.dotm</Template>
  <TotalTime>0</TotalTime>
  <Pages>10</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Sites Guidelines 2023</dc:title>
  <dc:creator/>
  <cp:keywords/>
  <cp:lastModifiedBy/>
  <cp:revision>1</cp:revision>
  <dcterms:created xsi:type="dcterms:W3CDTF">2023-07-02T23:47:00Z</dcterms:created>
  <dcterms:modified xsi:type="dcterms:W3CDTF">2023-07-02T23:49:00Z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