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bookmarkStart w:id="0" w:name="_GoBack"/>
      <w:bookmarkEnd w:id="0"/>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A9071B" w:rsidP="00020B35">
      <w:pPr>
        <w:pStyle w:val="DocumentTitle"/>
        <w:spacing w:before="3360"/>
      </w:pPr>
      <w:r>
        <w:t>Social Enterprise Grants Program 2024 Guidelines</w:t>
      </w:r>
    </w:p>
    <w:p w:rsidR="000F3535" w:rsidRDefault="00A9071B" w:rsidP="001B51BF">
      <w:pPr>
        <w:pStyle w:val="Subtitle"/>
      </w:pPr>
      <w:r>
        <w:t xml:space="preserve">City of Melbourne </w:t>
      </w:r>
    </w:p>
    <w:p w:rsidR="00B152AF" w:rsidRPr="00E5089C" w:rsidRDefault="00020B35" w:rsidP="00020B35">
      <w:pPr>
        <w:pStyle w:val="TOCHeading"/>
        <w:rPr>
          <w:rFonts w:hint="eastAsia"/>
        </w:rPr>
      </w:pPr>
      <w:r>
        <w:br w:type="page"/>
      </w:r>
      <w:bookmarkStart w:id="1" w:name="_Toc403992663"/>
      <w:bookmarkStart w:id="2" w:name="_Toc403992345"/>
      <w:bookmarkStart w:id="3" w:name="_Toc403992580"/>
      <w:r w:rsidR="00B152AF" w:rsidRPr="00E5089C">
        <w:lastRenderedPageBreak/>
        <w:t>Contents</w:t>
      </w:r>
      <w:bookmarkEnd w:id="1"/>
    </w:p>
    <w:p w:rsidR="007E422D" w:rsidRDefault="0024725A">
      <w:pPr>
        <w:pStyle w:val="TOC1"/>
        <w:tabs>
          <w:tab w:val="right" w:leader="dot" w:pos="9769"/>
        </w:tabs>
        <w:rPr>
          <w:rFonts w:asciiTheme="minorHAnsi" w:eastAsiaTheme="minorEastAsia" w:hAnsiTheme="minorHAnsi" w:cstheme="minorBidi"/>
          <w:noProof/>
          <w:sz w:val="22"/>
          <w:szCs w:val="22"/>
          <w:lang w:eastAsia="en-AU"/>
        </w:rPr>
      </w:pPr>
      <w:r>
        <w:rPr>
          <w:rFonts w:cs="Arial"/>
          <w:b/>
          <w:bCs/>
          <w:sz w:val="24"/>
        </w:rPr>
        <w:fldChar w:fldCharType="begin"/>
      </w:r>
      <w:r>
        <w:rPr>
          <w:rFonts w:cs="Arial"/>
          <w:b/>
          <w:bCs/>
          <w:sz w:val="24"/>
        </w:rPr>
        <w:instrText xml:space="preserve"> TOC \o "1-3" \h \z \u </w:instrText>
      </w:r>
      <w:r>
        <w:rPr>
          <w:rFonts w:cs="Arial"/>
          <w:b/>
          <w:bCs/>
          <w:sz w:val="24"/>
        </w:rPr>
        <w:fldChar w:fldCharType="separate"/>
      </w:r>
      <w:hyperlink w:anchor="_Toc157072804" w:history="1">
        <w:r w:rsidR="007E422D" w:rsidRPr="00B84C35">
          <w:rPr>
            <w:rStyle w:val="Hyperlink"/>
            <w:noProof/>
          </w:rPr>
          <w:t>Acknowledgement</w:t>
        </w:r>
        <w:r w:rsidR="007E422D">
          <w:rPr>
            <w:noProof/>
            <w:webHidden/>
          </w:rPr>
          <w:tab/>
        </w:r>
        <w:r w:rsidR="007E422D">
          <w:rPr>
            <w:noProof/>
            <w:webHidden/>
          </w:rPr>
          <w:fldChar w:fldCharType="begin"/>
        </w:r>
        <w:r w:rsidR="007E422D">
          <w:rPr>
            <w:noProof/>
            <w:webHidden/>
          </w:rPr>
          <w:instrText xml:space="preserve"> PAGEREF _Toc157072804 \h </w:instrText>
        </w:r>
        <w:r w:rsidR="007E422D">
          <w:rPr>
            <w:noProof/>
            <w:webHidden/>
          </w:rPr>
        </w:r>
        <w:r w:rsidR="007E422D">
          <w:rPr>
            <w:noProof/>
            <w:webHidden/>
          </w:rPr>
          <w:fldChar w:fldCharType="separate"/>
        </w:r>
        <w:r w:rsidR="007E422D">
          <w:rPr>
            <w:noProof/>
            <w:webHidden/>
          </w:rPr>
          <w:t>3</w:t>
        </w:r>
        <w:r w:rsidR="007E422D">
          <w:rPr>
            <w:noProof/>
            <w:webHidden/>
          </w:rPr>
          <w:fldChar w:fldCharType="end"/>
        </w:r>
      </w:hyperlink>
    </w:p>
    <w:p w:rsidR="007E422D" w:rsidRDefault="00933B10">
      <w:pPr>
        <w:pStyle w:val="TOC1"/>
        <w:tabs>
          <w:tab w:val="right" w:leader="dot" w:pos="9769"/>
        </w:tabs>
        <w:rPr>
          <w:rFonts w:asciiTheme="minorHAnsi" w:eastAsiaTheme="minorEastAsia" w:hAnsiTheme="minorHAnsi" w:cstheme="minorBidi"/>
          <w:noProof/>
          <w:sz w:val="22"/>
          <w:szCs w:val="22"/>
          <w:lang w:eastAsia="en-AU"/>
        </w:rPr>
      </w:pPr>
      <w:hyperlink w:anchor="_Toc157072805" w:history="1">
        <w:r w:rsidR="007E422D" w:rsidRPr="00B84C35">
          <w:rPr>
            <w:rStyle w:val="Hyperlink"/>
            <w:noProof/>
          </w:rPr>
          <w:t>United Nations Sustainable Development Goals</w:t>
        </w:r>
        <w:r w:rsidR="007E422D">
          <w:rPr>
            <w:noProof/>
            <w:webHidden/>
          </w:rPr>
          <w:tab/>
        </w:r>
        <w:r w:rsidR="007E422D">
          <w:rPr>
            <w:noProof/>
            <w:webHidden/>
          </w:rPr>
          <w:fldChar w:fldCharType="begin"/>
        </w:r>
        <w:r w:rsidR="007E422D">
          <w:rPr>
            <w:noProof/>
            <w:webHidden/>
          </w:rPr>
          <w:instrText xml:space="preserve"> PAGEREF _Toc157072805 \h </w:instrText>
        </w:r>
        <w:r w:rsidR="007E422D">
          <w:rPr>
            <w:noProof/>
            <w:webHidden/>
          </w:rPr>
        </w:r>
        <w:r w:rsidR="007E422D">
          <w:rPr>
            <w:noProof/>
            <w:webHidden/>
          </w:rPr>
          <w:fldChar w:fldCharType="separate"/>
        </w:r>
        <w:r w:rsidR="007E422D">
          <w:rPr>
            <w:noProof/>
            <w:webHidden/>
          </w:rPr>
          <w:t>3</w:t>
        </w:r>
        <w:r w:rsidR="007E422D">
          <w:rPr>
            <w:noProof/>
            <w:webHidden/>
          </w:rPr>
          <w:fldChar w:fldCharType="end"/>
        </w:r>
      </w:hyperlink>
    </w:p>
    <w:p w:rsidR="007E422D" w:rsidRDefault="00933B10">
      <w:pPr>
        <w:pStyle w:val="TOC1"/>
        <w:tabs>
          <w:tab w:val="right" w:leader="dot" w:pos="9769"/>
        </w:tabs>
        <w:rPr>
          <w:rFonts w:asciiTheme="minorHAnsi" w:eastAsiaTheme="minorEastAsia" w:hAnsiTheme="minorHAnsi" w:cstheme="minorBidi"/>
          <w:noProof/>
          <w:sz w:val="22"/>
          <w:szCs w:val="22"/>
          <w:lang w:eastAsia="en-AU"/>
        </w:rPr>
      </w:pPr>
      <w:hyperlink w:anchor="_Toc157072806" w:history="1">
        <w:r w:rsidR="007E422D" w:rsidRPr="00B84C35">
          <w:rPr>
            <w:rStyle w:val="Hyperlink"/>
            <w:noProof/>
          </w:rPr>
          <w:t>Overview</w:t>
        </w:r>
        <w:r w:rsidR="007E422D">
          <w:rPr>
            <w:noProof/>
            <w:webHidden/>
          </w:rPr>
          <w:tab/>
        </w:r>
        <w:r w:rsidR="007E422D">
          <w:rPr>
            <w:noProof/>
            <w:webHidden/>
          </w:rPr>
          <w:fldChar w:fldCharType="begin"/>
        </w:r>
        <w:r w:rsidR="007E422D">
          <w:rPr>
            <w:noProof/>
            <w:webHidden/>
          </w:rPr>
          <w:instrText xml:space="preserve"> PAGEREF _Toc157072806 \h </w:instrText>
        </w:r>
        <w:r w:rsidR="007E422D">
          <w:rPr>
            <w:noProof/>
            <w:webHidden/>
          </w:rPr>
        </w:r>
        <w:r w:rsidR="007E422D">
          <w:rPr>
            <w:noProof/>
            <w:webHidden/>
          </w:rPr>
          <w:fldChar w:fldCharType="separate"/>
        </w:r>
        <w:r w:rsidR="007E422D">
          <w:rPr>
            <w:noProof/>
            <w:webHidden/>
          </w:rPr>
          <w:t>3</w:t>
        </w:r>
        <w:r w:rsidR="007E422D">
          <w:rPr>
            <w:noProof/>
            <w:webHidden/>
          </w:rPr>
          <w:fldChar w:fldCharType="end"/>
        </w:r>
      </w:hyperlink>
    </w:p>
    <w:p w:rsidR="007E422D" w:rsidRDefault="00933B10">
      <w:pPr>
        <w:pStyle w:val="TOC1"/>
        <w:tabs>
          <w:tab w:val="right" w:leader="dot" w:pos="9769"/>
        </w:tabs>
        <w:rPr>
          <w:rFonts w:asciiTheme="minorHAnsi" w:eastAsiaTheme="minorEastAsia" w:hAnsiTheme="minorHAnsi" w:cstheme="minorBidi"/>
          <w:noProof/>
          <w:sz w:val="22"/>
          <w:szCs w:val="22"/>
          <w:lang w:eastAsia="en-AU"/>
        </w:rPr>
      </w:pPr>
      <w:hyperlink w:anchor="_Toc157072807" w:history="1">
        <w:r w:rsidR="007E422D" w:rsidRPr="00B84C35">
          <w:rPr>
            <w:rStyle w:val="Hyperlink"/>
            <w:noProof/>
          </w:rPr>
          <w:t>Program objectives</w:t>
        </w:r>
        <w:r w:rsidR="007E422D">
          <w:rPr>
            <w:noProof/>
            <w:webHidden/>
          </w:rPr>
          <w:tab/>
        </w:r>
        <w:r w:rsidR="007E422D">
          <w:rPr>
            <w:noProof/>
            <w:webHidden/>
          </w:rPr>
          <w:fldChar w:fldCharType="begin"/>
        </w:r>
        <w:r w:rsidR="007E422D">
          <w:rPr>
            <w:noProof/>
            <w:webHidden/>
          </w:rPr>
          <w:instrText xml:space="preserve"> PAGEREF _Toc157072807 \h </w:instrText>
        </w:r>
        <w:r w:rsidR="007E422D">
          <w:rPr>
            <w:noProof/>
            <w:webHidden/>
          </w:rPr>
        </w:r>
        <w:r w:rsidR="007E422D">
          <w:rPr>
            <w:noProof/>
            <w:webHidden/>
          </w:rPr>
          <w:fldChar w:fldCharType="separate"/>
        </w:r>
        <w:r w:rsidR="007E422D">
          <w:rPr>
            <w:noProof/>
            <w:webHidden/>
          </w:rPr>
          <w:t>3</w:t>
        </w:r>
        <w:r w:rsidR="007E422D">
          <w:rPr>
            <w:noProof/>
            <w:webHidden/>
          </w:rPr>
          <w:fldChar w:fldCharType="end"/>
        </w:r>
      </w:hyperlink>
    </w:p>
    <w:p w:rsidR="007E422D" w:rsidRDefault="00933B10">
      <w:pPr>
        <w:pStyle w:val="TOC1"/>
        <w:tabs>
          <w:tab w:val="right" w:leader="dot" w:pos="9769"/>
        </w:tabs>
        <w:rPr>
          <w:rFonts w:asciiTheme="minorHAnsi" w:eastAsiaTheme="minorEastAsia" w:hAnsiTheme="minorHAnsi" w:cstheme="minorBidi"/>
          <w:noProof/>
          <w:sz w:val="22"/>
          <w:szCs w:val="22"/>
          <w:lang w:eastAsia="en-AU"/>
        </w:rPr>
      </w:pPr>
      <w:hyperlink w:anchor="_Toc157072808" w:history="1">
        <w:r w:rsidR="007E422D" w:rsidRPr="00B84C35">
          <w:rPr>
            <w:rStyle w:val="Hyperlink"/>
            <w:noProof/>
          </w:rPr>
          <w:t>Topic streams</w:t>
        </w:r>
        <w:r w:rsidR="007E422D">
          <w:rPr>
            <w:noProof/>
            <w:webHidden/>
          </w:rPr>
          <w:tab/>
        </w:r>
        <w:r w:rsidR="007E422D">
          <w:rPr>
            <w:noProof/>
            <w:webHidden/>
          </w:rPr>
          <w:fldChar w:fldCharType="begin"/>
        </w:r>
        <w:r w:rsidR="007E422D">
          <w:rPr>
            <w:noProof/>
            <w:webHidden/>
          </w:rPr>
          <w:instrText xml:space="preserve"> PAGEREF _Toc157072808 \h </w:instrText>
        </w:r>
        <w:r w:rsidR="007E422D">
          <w:rPr>
            <w:noProof/>
            <w:webHidden/>
          </w:rPr>
        </w:r>
        <w:r w:rsidR="007E422D">
          <w:rPr>
            <w:noProof/>
            <w:webHidden/>
          </w:rPr>
          <w:fldChar w:fldCharType="separate"/>
        </w:r>
        <w:r w:rsidR="007E422D">
          <w:rPr>
            <w:noProof/>
            <w:webHidden/>
          </w:rPr>
          <w:t>3</w:t>
        </w:r>
        <w:r w:rsidR="007E422D">
          <w:rPr>
            <w:noProof/>
            <w:webHidden/>
          </w:rPr>
          <w:fldChar w:fldCharType="end"/>
        </w:r>
      </w:hyperlink>
    </w:p>
    <w:p w:rsidR="007E422D" w:rsidRDefault="00933B10">
      <w:pPr>
        <w:pStyle w:val="TOC1"/>
        <w:tabs>
          <w:tab w:val="right" w:leader="dot" w:pos="9769"/>
        </w:tabs>
        <w:rPr>
          <w:rFonts w:asciiTheme="minorHAnsi" w:eastAsiaTheme="minorEastAsia" w:hAnsiTheme="minorHAnsi" w:cstheme="minorBidi"/>
          <w:noProof/>
          <w:sz w:val="22"/>
          <w:szCs w:val="22"/>
          <w:lang w:eastAsia="en-AU"/>
        </w:rPr>
      </w:pPr>
      <w:hyperlink w:anchor="_Toc157072809" w:history="1">
        <w:r w:rsidR="007E422D" w:rsidRPr="00B84C35">
          <w:rPr>
            <w:rStyle w:val="Hyperlink"/>
            <w:noProof/>
          </w:rPr>
          <w:t>Funding available</w:t>
        </w:r>
        <w:r w:rsidR="007E422D">
          <w:rPr>
            <w:noProof/>
            <w:webHidden/>
          </w:rPr>
          <w:tab/>
        </w:r>
        <w:r w:rsidR="007E422D">
          <w:rPr>
            <w:noProof/>
            <w:webHidden/>
          </w:rPr>
          <w:fldChar w:fldCharType="begin"/>
        </w:r>
        <w:r w:rsidR="007E422D">
          <w:rPr>
            <w:noProof/>
            <w:webHidden/>
          </w:rPr>
          <w:instrText xml:space="preserve"> PAGEREF _Toc157072809 \h </w:instrText>
        </w:r>
        <w:r w:rsidR="007E422D">
          <w:rPr>
            <w:noProof/>
            <w:webHidden/>
          </w:rPr>
        </w:r>
        <w:r w:rsidR="007E422D">
          <w:rPr>
            <w:noProof/>
            <w:webHidden/>
          </w:rPr>
          <w:fldChar w:fldCharType="separate"/>
        </w:r>
        <w:r w:rsidR="007E422D">
          <w:rPr>
            <w:noProof/>
            <w:webHidden/>
          </w:rPr>
          <w:t>4</w:t>
        </w:r>
        <w:r w:rsidR="007E422D">
          <w:rPr>
            <w:noProof/>
            <w:webHidden/>
          </w:rPr>
          <w:fldChar w:fldCharType="end"/>
        </w:r>
      </w:hyperlink>
    </w:p>
    <w:p w:rsidR="007E422D" w:rsidRDefault="00933B10">
      <w:pPr>
        <w:pStyle w:val="TOC1"/>
        <w:tabs>
          <w:tab w:val="right" w:leader="dot" w:pos="9769"/>
        </w:tabs>
        <w:rPr>
          <w:rFonts w:asciiTheme="minorHAnsi" w:eastAsiaTheme="minorEastAsia" w:hAnsiTheme="minorHAnsi" w:cstheme="minorBidi"/>
          <w:noProof/>
          <w:sz w:val="22"/>
          <w:szCs w:val="22"/>
          <w:lang w:eastAsia="en-AU"/>
        </w:rPr>
      </w:pPr>
      <w:hyperlink w:anchor="_Toc157072810" w:history="1">
        <w:r w:rsidR="007E422D" w:rsidRPr="00B84C35">
          <w:rPr>
            <w:rStyle w:val="Hyperlink"/>
            <w:noProof/>
          </w:rPr>
          <w:t>Key Dates</w:t>
        </w:r>
        <w:r w:rsidR="007E422D">
          <w:rPr>
            <w:noProof/>
            <w:webHidden/>
          </w:rPr>
          <w:tab/>
        </w:r>
        <w:r w:rsidR="007E422D">
          <w:rPr>
            <w:noProof/>
            <w:webHidden/>
          </w:rPr>
          <w:fldChar w:fldCharType="begin"/>
        </w:r>
        <w:r w:rsidR="007E422D">
          <w:rPr>
            <w:noProof/>
            <w:webHidden/>
          </w:rPr>
          <w:instrText xml:space="preserve"> PAGEREF _Toc157072810 \h </w:instrText>
        </w:r>
        <w:r w:rsidR="007E422D">
          <w:rPr>
            <w:noProof/>
            <w:webHidden/>
          </w:rPr>
        </w:r>
        <w:r w:rsidR="007E422D">
          <w:rPr>
            <w:noProof/>
            <w:webHidden/>
          </w:rPr>
          <w:fldChar w:fldCharType="separate"/>
        </w:r>
        <w:r w:rsidR="007E422D">
          <w:rPr>
            <w:noProof/>
            <w:webHidden/>
          </w:rPr>
          <w:t>4</w:t>
        </w:r>
        <w:r w:rsidR="007E422D">
          <w:rPr>
            <w:noProof/>
            <w:webHidden/>
          </w:rPr>
          <w:fldChar w:fldCharType="end"/>
        </w:r>
      </w:hyperlink>
    </w:p>
    <w:p w:rsidR="007E422D" w:rsidRDefault="00933B10">
      <w:pPr>
        <w:pStyle w:val="TOC1"/>
        <w:tabs>
          <w:tab w:val="right" w:leader="dot" w:pos="9769"/>
        </w:tabs>
        <w:rPr>
          <w:rFonts w:asciiTheme="minorHAnsi" w:eastAsiaTheme="minorEastAsia" w:hAnsiTheme="minorHAnsi" w:cstheme="minorBidi"/>
          <w:noProof/>
          <w:sz w:val="22"/>
          <w:szCs w:val="22"/>
          <w:lang w:eastAsia="en-AU"/>
        </w:rPr>
      </w:pPr>
      <w:hyperlink w:anchor="_Toc157072811" w:history="1">
        <w:r w:rsidR="007E422D" w:rsidRPr="00B84C35">
          <w:rPr>
            <w:rStyle w:val="Hyperlink"/>
            <w:noProof/>
          </w:rPr>
          <w:t>Assessment criteria</w:t>
        </w:r>
        <w:r w:rsidR="007E422D">
          <w:rPr>
            <w:noProof/>
            <w:webHidden/>
          </w:rPr>
          <w:tab/>
        </w:r>
        <w:r w:rsidR="007E422D">
          <w:rPr>
            <w:noProof/>
            <w:webHidden/>
          </w:rPr>
          <w:fldChar w:fldCharType="begin"/>
        </w:r>
        <w:r w:rsidR="007E422D">
          <w:rPr>
            <w:noProof/>
            <w:webHidden/>
          </w:rPr>
          <w:instrText xml:space="preserve"> PAGEREF _Toc157072811 \h </w:instrText>
        </w:r>
        <w:r w:rsidR="007E422D">
          <w:rPr>
            <w:noProof/>
            <w:webHidden/>
          </w:rPr>
        </w:r>
        <w:r w:rsidR="007E422D">
          <w:rPr>
            <w:noProof/>
            <w:webHidden/>
          </w:rPr>
          <w:fldChar w:fldCharType="separate"/>
        </w:r>
        <w:r w:rsidR="007E422D">
          <w:rPr>
            <w:noProof/>
            <w:webHidden/>
          </w:rPr>
          <w:t>4</w:t>
        </w:r>
        <w:r w:rsidR="007E422D">
          <w:rPr>
            <w:noProof/>
            <w:webHidden/>
          </w:rPr>
          <w:fldChar w:fldCharType="end"/>
        </w:r>
      </w:hyperlink>
    </w:p>
    <w:p w:rsidR="007E422D" w:rsidRDefault="00933B10">
      <w:pPr>
        <w:pStyle w:val="TOC1"/>
        <w:tabs>
          <w:tab w:val="right" w:leader="dot" w:pos="9769"/>
        </w:tabs>
        <w:rPr>
          <w:rFonts w:asciiTheme="minorHAnsi" w:eastAsiaTheme="minorEastAsia" w:hAnsiTheme="minorHAnsi" w:cstheme="minorBidi"/>
          <w:noProof/>
          <w:sz w:val="22"/>
          <w:szCs w:val="22"/>
          <w:lang w:eastAsia="en-AU"/>
        </w:rPr>
      </w:pPr>
      <w:hyperlink w:anchor="_Toc157072812" w:history="1">
        <w:r w:rsidR="007E422D" w:rsidRPr="00B84C35">
          <w:rPr>
            <w:rStyle w:val="Hyperlink"/>
            <w:noProof/>
          </w:rPr>
          <w:t>Eligibility checklist</w:t>
        </w:r>
        <w:r w:rsidR="007E422D">
          <w:rPr>
            <w:noProof/>
            <w:webHidden/>
          </w:rPr>
          <w:tab/>
        </w:r>
        <w:r w:rsidR="007E422D">
          <w:rPr>
            <w:noProof/>
            <w:webHidden/>
          </w:rPr>
          <w:fldChar w:fldCharType="begin"/>
        </w:r>
        <w:r w:rsidR="007E422D">
          <w:rPr>
            <w:noProof/>
            <w:webHidden/>
          </w:rPr>
          <w:instrText xml:space="preserve"> PAGEREF _Toc157072812 \h </w:instrText>
        </w:r>
        <w:r w:rsidR="007E422D">
          <w:rPr>
            <w:noProof/>
            <w:webHidden/>
          </w:rPr>
        </w:r>
        <w:r w:rsidR="007E422D">
          <w:rPr>
            <w:noProof/>
            <w:webHidden/>
          </w:rPr>
          <w:fldChar w:fldCharType="separate"/>
        </w:r>
        <w:r w:rsidR="007E422D">
          <w:rPr>
            <w:noProof/>
            <w:webHidden/>
          </w:rPr>
          <w:t>5</w:t>
        </w:r>
        <w:r w:rsidR="007E422D">
          <w:rPr>
            <w:noProof/>
            <w:webHidden/>
          </w:rPr>
          <w:fldChar w:fldCharType="end"/>
        </w:r>
      </w:hyperlink>
    </w:p>
    <w:p w:rsidR="007E422D" w:rsidRDefault="00933B10">
      <w:pPr>
        <w:pStyle w:val="TOC1"/>
        <w:tabs>
          <w:tab w:val="right" w:leader="dot" w:pos="9769"/>
        </w:tabs>
        <w:rPr>
          <w:rFonts w:asciiTheme="minorHAnsi" w:eastAsiaTheme="minorEastAsia" w:hAnsiTheme="minorHAnsi" w:cstheme="minorBidi"/>
          <w:noProof/>
          <w:sz w:val="22"/>
          <w:szCs w:val="22"/>
          <w:lang w:eastAsia="en-AU"/>
        </w:rPr>
      </w:pPr>
      <w:hyperlink w:anchor="_Toc157072813" w:history="1">
        <w:r w:rsidR="007E422D" w:rsidRPr="00B84C35">
          <w:rPr>
            <w:rStyle w:val="Hyperlink"/>
            <w:noProof/>
          </w:rPr>
          <w:t>Ineligibility</w:t>
        </w:r>
        <w:r w:rsidR="007E422D">
          <w:rPr>
            <w:noProof/>
            <w:webHidden/>
          </w:rPr>
          <w:tab/>
        </w:r>
        <w:r w:rsidR="007E422D">
          <w:rPr>
            <w:noProof/>
            <w:webHidden/>
          </w:rPr>
          <w:fldChar w:fldCharType="begin"/>
        </w:r>
        <w:r w:rsidR="007E422D">
          <w:rPr>
            <w:noProof/>
            <w:webHidden/>
          </w:rPr>
          <w:instrText xml:space="preserve"> PAGEREF _Toc157072813 \h </w:instrText>
        </w:r>
        <w:r w:rsidR="007E422D">
          <w:rPr>
            <w:noProof/>
            <w:webHidden/>
          </w:rPr>
        </w:r>
        <w:r w:rsidR="007E422D">
          <w:rPr>
            <w:noProof/>
            <w:webHidden/>
          </w:rPr>
          <w:fldChar w:fldCharType="separate"/>
        </w:r>
        <w:r w:rsidR="007E422D">
          <w:rPr>
            <w:noProof/>
            <w:webHidden/>
          </w:rPr>
          <w:t>6</w:t>
        </w:r>
        <w:r w:rsidR="007E422D">
          <w:rPr>
            <w:noProof/>
            <w:webHidden/>
          </w:rPr>
          <w:fldChar w:fldCharType="end"/>
        </w:r>
      </w:hyperlink>
    </w:p>
    <w:p w:rsidR="007E422D" w:rsidRDefault="00933B10">
      <w:pPr>
        <w:pStyle w:val="TOC1"/>
        <w:tabs>
          <w:tab w:val="right" w:leader="dot" w:pos="9769"/>
        </w:tabs>
        <w:rPr>
          <w:rFonts w:asciiTheme="minorHAnsi" w:eastAsiaTheme="minorEastAsia" w:hAnsiTheme="minorHAnsi" w:cstheme="minorBidi"/>
          <w:noProof/>
          <w:sz w:val="22"/>
          <w:szCs w:val="22"/>
          <w:lang w:eastAsia="en-AU"/>
        </w:rPr>
      </w:pPr>
      <w:hyperlink w:anchor="_Toc157072814" w:history="1">
        <w:r w:rsidR="007E422D" w:rsidRPr="00B84C35">
          <w:rPr>
            <w:rStyle w:val="Hyperlink"/>
            <w:noProof/>
          </w:rPr>
          <w:t>How to apply</w:t>
        </w:r>
        <w:r w:rsidR="007E422D">
          <w:rPr>
            <w:noProof/>
            <w:webHidden/>
          </w:rPr>
          <w:tab/>
        </w:r>
        <w:r w:rsidR="007E422D">
          <w:rPr>
            <w:noProof/>
            <w:webHidden/>
          </w:rPr>
          <w:fldChar w:fldCharType="begin"/>
        </w:r>
        <w:r w:rsidR="007E422D">
          <w:rPr>
            <w:noProof/>
            <w:webHidden/>
          </w:rPr>
          <w:instrText xml:space="preserve"> PAGEREF _Toc157072814 \h </w:instrText>
        </w:r>
        <w:r w:rsidR="007E422D">
          <w:rPr>
            <w:noProof/>
            <w:webHidden/>
          </w:rPr>
        </w:r>
        <w:r w:rsidR="007E422D">
          <w:rPr>
            <w:noProof/>
            <w:webHidden/>
          </w:rPr>
          <w:fldChar w:fldCharType="separate"/>
        </w:r>
        <w:r w:rsidR="007E422D">
          <w:rPr>
            <w:noProof/>
            <w:webHidden/>
          </w:rPr>
          <w:t>6</w:t>
        </w:r>
        <w:r w:rsidR="007E422D">
          <w:rPr>
            <w:noProof/>
            <w:webHidden/>
          </w:rPr>
          <w:fldChar w:fldCharType="end"/>
        </w:r>
      </w:hyperlink>
    </w:p>
    <w:p w:rsidR="007E422D" w:rsidRDefault="00933B10">
      <w:pPr>
        <w:pStyle w:val="TOC1"/>
        <w:tabs>
          <w:tab w:val="right" w:leader="dot" w:pos="9769"/>
        </w:tabs>
        <w:rPr>
          <w:rFonts w:asciiTheme="minorHAnsi" w:eastAsiaTheme="minorEastAsia" w:hAnsiTheme="minorHAnsi" w:cstheme="minorBidi"/>
          <w:noProof/>
          <w:sz w:val="22"/>
          <w:szCs w:val="22"/>
          <w:lang w:eastAsia="en-AU"/>
        </w:rPr>
      </w:pPr>
      <w:hyperlink w:anchor="_Toc157072815" w:history="1">
        <w:r w:rsidR="007E422D" w:rsidRPr="00B84C35">
          <w:rPr>
            <w:rStyle w:val="Hyperlink"/>
            <w:noProof/>
          </w:rPr>
          <w:t>Application process</w:t>
        </w:r>
        <w:r w:rsidR="007E422D">
          <w:rPr>
            <w:noProof/>
            <w:webHidden/>
          </w:rPr>
          <w:tab/>
        </w:r>
        <w:r w:rsidR="007E422D">
          <w:rPr>
            <w:noProof/>
            <w:webHidden/>
          </w:rPr>
          <w:fldChar w:fldCharType="begin"/>
        </w:r>
        <w:r w:rsidR="007E422D">
          <w:rPr>
            <w:noProof/>
            <w:webHidden/>
          </w:rPr>
          <w:instrText xml:space="preserve"> PAGEREF _Toc157072815 \h </w:instrText>
        </w:r>
        <w:r w:rsidR="007E422D">
          <w:rPr>
            <w:noProof/>
            <w:webHidden/>
          </w:rPr>
        </w:r>
        <w:r w:rsidR="007E422D">
          <w:rPr>
            <w:noProof/>
            <w:webHidden/>
          </w:rPr>
          <w:fldChar w:fldCharType="separate"/>
        </w:r>
        <w:r w:rsidR="007E422D">
          <w:rPr>
            <w:noProof/>
            <w:webHidden/>
          </w:rPr>
          <w:t>6</w:t>
        </w:r>
        <w:r w:rsidR="007E422D">
          <w:rPr>
            <w:noProof/>
            <w:webHidden/>
          </w:rPr>
          <w:fldChar w:fldCharType="end"/>
        </w:r>
      </w:hyperlink>
    </w:p>
    <w:p w:rsidR="007E422D" w:rsidRDefault="00933B10">
      <w:pPr>
        <w:pStyle w:val="TOC1"/>
        <w:tabs>
          <w:tab w:val="right" w:leader="dot" w:pos="9769"/>
        </w:tabs>
        <w:rPr>
          <w:rFonts w:asciiTheme="minorHAnsi" w:eastAsiaTheme="minorEastAsia" w:hAnsiTheme="minorHAnsi" w:cstheme="minorBidi"/>
          <w:noProof/>
          <w:sz w:val="22"/>
          <w:szCs w:val="22"/>
          <w:lang w:eastAsia="en-AU"/>
        </w:rPr>
      </w:pPr>
      <w:hyperlink w:anchor="_Toc157072816" w:history="1">
        <w:r w:rsidR="007E422D" w:rsidRPr="00B84C35">
          <w:rPr>
            <w:rStyle w:val="Hyperlink"/>
            <w:noProof/>
          </w:rPr>
          <w:t>Support material</w:t>
        </w:r>
        <w:r w:rsidR="007E422D">
          <w:rPr>
            <w:noProof/>
            <w:webHidden/>
          </w:rPr>
          <w:tab/>
        </w:r>
        <w:r w:rsidR="007E422D">
          <w:rPr>
            <w:noProof/>
            <w:webHidden/>
          </w:rPr>
          <w:fldChar w:fldCharType="begin"/>
        </w:r>
        <w:r w:rsidR="007E422D">
          <w:rPr>
            <w:noProof/>
            <w:webHidden/>
          </w:rPr>
          <w:instrText xml:space="preserve"> PAGEREF _Toc157072816 \h </w:instrText>
        </w:r>
        <w:r w:rsidR="007E422D">
          <w:rPr>
            <w:noProof/>
            <w:webHidden/>
          </w:rPr>
        </w:r>
        <w:r w:rsidR="007E422D">
          <w:rPr>
            <w:noProof/>
            <w:webHidden/>
          </w:rPr>
          <w:fldChar w:fldCharType="separate"/>
        </w:r>
        <w:r w:rsidR="007E422D">
          <w:rPr>
            <w:noProof/>
            <w:webHidden/>
          </w:rPr>
          <w:t>6</w:t>
        </w:r>
        <w:r w:rsidR="007E422D">
          <w:rPr>
            <w:noProof/>
            <w:webHidden/>
          </w:rPr>
          <w:fldChar w:fldCharType="end"/>
        </w:r>
      </w:hyperlink>
    </w:p>
    <w:p w:rsidR="007E422D" w:rsidRDefault="00933B10">
      <w:pPr>
        <w:pStyle w:val="TOC1"/>
        <w:tabs>
          <w:tab w:val="right" w:leader="dot" w:pos="9769"/>
        </w:tabs>
        <w:rPr>
          <w:rFonts w:asciiTheme="minorHAnsi" w:eastAsiaTheme="minorEastAsia" w:hAnsiTheme="minorHAnsi" w:cstheme="minorBidi"/>
          <w:noProof/>
          <w:sz w:val="22"/>
          <w:szCs w:val="22"/>
          <w:lang w:eastAsia="en-AU"/>
        </w:rPr>
      </w:pPr>
      <w:hyperlink w:anchor="_Toc157072817" w:history="1">
        <w:r w:rsidR="007E422D" w:rsidRPr="00B84C35">
          <w:rPr>
            <w:rStyle w:val="Hyperlink"/>
            <w:noProof/>
          </w:rPr>
          <w:t>What we won’t fund</w:t>
        </w:r>
        <w:r w:rsidR="007E422D">
          <w:rPr>
            <w:noProof/>
            <w:webHidden/>
          </w:rPr>
          <w:tab/>
        </w:r>
        <w:r w:rsidR="007E422D">
          <w:rPr>
            <w:noProof/>
            <w:webHidden/>
          </w:rPr>
          <w:fldChar w:fldCharType="begin"/>
        </w:r>
        <w:r w:rsidR="007E422D">
          <w:rPr>
            <w:noProof/>
            <w:webHidden/>
          </w:rPr>
          <w:instrText xml:space="preserve"> PAGEREF _Toc157072817 \h </w:instrText>
        </w:r>
        <w:r w:rsidR="007E422D">
          <w:rPr>
            <w:noProof/>
            <w:webHidden/>
          </w:rPr>
        </w:r>
        <w:r w:rsidR="007E422D">
          <w:rPr>
            <w:noProof/>
            <w:webHidden/>
          </w:rPr>
          <w:fldChar w:fldCharType="separate"/>
        </w:r>
        <w:r w:rsidR="007E422D">
          <w:rPr>
            <w:noProof/>
            <w:webHidden/>
          </w:rPr>
          <w:t>7</w:t>
        </w:r>
        <w:r w:rsidR="007E422D">
          <w:rPr>
            <w:noProof/>
            <w:webHidden/>
          </w:rPr>
          <w:fldChar w:fldCharType="end"/>
        </w:r>
      </w:hyperlink>
    </w:p>
    <w:p w:rsidR="007E422D" w:rsidRDefault="00933B10">
      <w:pPr>
        <w:pStyle w:val="TOC1"/>
        <w:tabs>
          <w:tab w:val="right" w:leader="dot" w:pos="9769"/>
        </w:tabs>
        <w:rPr>
          <w:rFonts w:asciiTheme="minorHAnsi" w:eastAsiaTheme="minorEastAsia" w:hAnsiTheme="minorHAnsi" w:cstheme="minorBidi"/>
          <w:noProof/>
          <w:sz w:val="22"/>
          <w:szCs w:val="22"/>
          <w:lang w:eastAsia="en-AU"/>
        </w:rPr>
      </w:pPr>
      <w:hyperlink w:anchor="_Toc157072818" w:history="1">
        <w:r w:rsidR="007E422D" w:rsidRPr="00B84C35">
          <w:rPr>
            <w:rStyle w:val="Hyperlink"/>
            <w:noProof/>
          </w:rPr>
          <w:t>Assessment process</w:t>
        </w:r>
        <w:r w:rsidR="007E422D">
          <w:rPr>
            <w:noProof/>
            <w:webHidden/>
          </w:rPr>
          <w:tab/>
        </w:r>
        <w:r w:rsidR="007E422D">
          <w:rPr>
            <w:noProof/>
            <w:webHidden/>
          </w:rPr>
          <w:fldChar w:fldCharType="begin"/>
        </w:r>
        <w:r w:rsidR="007E422D">
          <w:rPr>
            <w:noProof/>
            <w:webHidden/>
          </w:rPr>
          <w:instrText xml:space="preserve"> PAGEREF _Toc157072818 \h </w:instrText>
        </w:r>
        <w:r w:rsidR="007E422D">
          <w:rPr>
            <w:noProof/>
            <w:webHidden/>
          </w:rPr>
        </w:r>
        <w:r w:rsidR="007E422D">
          <w:rPr>
            <w:noProof/>
            <w:webHidden/>
          </w:rPr>
          <w:fldChar w:fldCharType="separate"/>
        </w:r>
        <w:r w:rsidR="007E422D">
          <w:rPr>
            <w:noProof/>
            <w:webHidden/>
          </w:rPr>
          <w:t>7</w:t>
        </w:r>
        <w:r w:rsidR="007E422D">
          <w:rPr>
            <w:noProof/>
            <w:webHidden/>
          </w:rPr>
          <w:fldChar w:fldCharType="end"/>
        </w:r>
      </w:hyperlink>
    </w:p>
    <w:p w:rsidR="007E422D" w:rsidRDefault="00933B10">
      <w:pPr>
        <w:pStyle w:val="TOC1"/>
        <w:tabs>
          <w:tab w:val="right" w:leader="dot" w:pos="9769"/>
        </w:tabs>
        <w:rPr>
          <w:rFonts w:asciiTheme="minorHAnsi" w:eastAsiaTheme="minorEastAsia" w:hAnsiTheme="minorHAnsi" w:cstheme="minorBidi"/>
          <w:noProof/>
          <w:sz w:val="22"/>
          <w:szCs w:val="22"/>
          <w:lang w:eastAsia="en-AU"/>
        </w:rPr>
      </w:pPr>
      <w:hyperlink w:anchor="_Toc157072819" w:history="1">
        <w:r w:rsidR="007E422D" w:rsidRPr="00B84C35">
          <w:rPr>
            <w:rStyle w:val="Hyperlink"/>
            <w:noProof/>
          </w:rPr>
          <w:t>Lobbying</w:t>
        </w:r>
        <w:r w:rsidR="007E422D">
          <w:rPr>
            <w:noProof/>
            <w:webHidden/>
          </w:rPr>
          <w:tab/>
        </w:r>
        <w:r w:rsidR="007E422D">
          <w:rPr>
            <w:noProof/>
            <w:webHidden/>
          </w:rPr>
          <w:fldChar w:fldCharType="begin"/>
        </w:r>
        <w:r w:rsidR="007E422D">
          <w:rPr>
            <w:noProof/>
            <w:webHidden/>
          </w:rPr>
          <w:instrText xml:space="preserve"> PAGEREF _Toc157072819 \h </w:instrText>
        </w:r>
        <w:r w:rsidR="007E422D">
          <w:rPr>
            <w:noProof/>
            <w:webHidden/>
          </w:rPr>
        </w:r>
        <w:r w:rsidR="007E422D">
          <w:rPr>
            <w:noProof/>
            <w:webHidden/>
          </w:rPr>
          <w:fldChar w:fldCharType="separate"/>
        </w:r>
        <w:r w:rsidR="007E422D">
          <w:rPr>
            <w:noProof/>
            <w:webHidden/>
          </w:rPr>
          <w:t>8</w:t>
        </w:r>
        <w:r w:rsidR="007E422D">
          <w:rPr>
            <w:noProof/>
            <w:webHidden/>
          </w:rPr>
          <w:fldChar w:fldCharType="end"/>
        </w:r>
      </w:hyperlink>
    </w:p>
    <w:p w:rsidR="007E422D" w:rsidRDefault="00933B10">
      <w:pPr>
        <w:pStyle w:val="TOC1"/>
        <w:tabs>
          <w:tab w:val="right" w:leader="dot" w:pos="9769"/>
        </w:tabs>
        <w:rPr>
          <w:rFonts w:asciiTheme="minorHAnsi" w:eastAsiaTheme="minorEastAsia" w:hAnsiTheme="minorHAnsi" w:cstheme="minorBidi"/>
          <w:noProof/>
          <w:sz w:val="22"/>
          <w:szCs w:val="22"/>
          <w:lang w:eastAsia="en-AU"/>
        </w:rPr>
      </w:pPr>
      <w:hyperlink w:anchor="_Toc157072820" w:history="1">
        <w:r w:rsidR="007E422D" w:rsidRPr="00B84C35">
          <w:rPr>
            <w:rStyle w:val="Hyperlink"/>
            <w:noProof/>
          </w:rPr>
          <w:t>Outcome notification</w:t>
        </w:r>
        <w:r w:rsidR="007E422D">
          <w:rPr>
            <w:noProof/>
            <w:webHidden/>
          </w:rPr>
          <w:tab/>
        </w:r>
        <w:r w:rsidR="007E422D">
          <w:rPr>
            <w:noProof/>
            <w:webHidden/>
          </w:rPr>
          <w:fldChar w:fldCharType="begin"/>
        </w:r>
        <w:r w:rsidR="007E422D">
          <w:rPr>
            <w:noProof/>
            <w:webHidden/>
          </w:rPr>
          <w:instrText xml:space="preserve"> PAGEREF _Toc157072820 \h </w:instrText>
        </w:r>
        <w:r w:rsidR="007E422D">
          <w:rPr>
            <w:noProof/>
            <w:webHidden/>
          </w:rPr>
        </w:r>
        <w:r w:rsidR="007E422D">
          <w:rPr>
            <w:noProof/>
            <w:webHidden/>
          </w:rPr>
          <w:fldChar w:fldCharType="separate"/>
        </w:r>
        <w:r w:rsidR="007E422D">
          <w:rPr>
            <w:noProof/>
            <w:webHidden/>
          </w:rPr>
          <w:t>8</w:t>
        </w:r>
        <w:r w:rsidR="007E422D">
          <w:rPr>
            <w:noProof/>
            <w:webHidden/>
          </w:rPr>
          <w:fldChar w:fldCharType="end"/>
        </w:r>
      </w:hyperlink>
    </w:p>
    <w:p w:rsidR="007E422D" w:rsidRDefault="00933B10">
      <w:pPr>
        <w:pStyle w:val="TOC1"/>
        <w:tabs>
          <w:tab w:val="right" w:leader="dot" w:pos="9769"/>
        </w:tabs>
        <w:rPr>
          <w:rFonts w:asciiTheme="minorHAnsi" w:eastAsiaTheme="minorEastAsia" w:hAnsiTheme="minorHAnsi" w:cstheme="minorBidi"/>
          <w:noProof/>
          <w:sz w:val="22"/>
          <w:szCs w:val="22"/>
          <w:lang w:eastAsia="en-AU"/>
        </w:rPr>
      </w:pPr>
      <w:hyperlink w:anchor="_Toc157072821" w:history="1">
        <w:r w:rsidR="007E422D" w:rsidRPr="00B84C35">
          <w:rPr>
            <w:rStyle w:val="Hyperlink"/>
            <w:noProof/>
          </w:rPr>
          <w:t>Payment and Funding Agreement</w:t>
        </w:r>
        <w:r w:rsidR="007E422D">
          <w:rPr>
            <w:noProof/>
            <w:webHidden/>
          </w:rPr>
          <w:tab/>
        </w:r>
        <w:r w:rsidR="007E422D">
          <w:rPr>
            <w:noProof/>
            <w:webHidden/>
          </w:rPr>
          <w:fldChar w:fldCharType="begin"/>
        </w:r>
        <w:r w:rsidR="007E422D">
          <w:rPr>
            <w:noProof/>
            <w:webHidden/>
          </w:rPr>
          <w:instrText xml:space="preserve"> PAGEREF _Toc157072821 \h </w:instrText>
        </w:r>
        <w:r w:rsidR="007E422D">
          <w:rPr>
            <w:noProof/>
            <w:webHidden/>
          </w:rPr>
        </w:r>
        <w:r w:rsidR="007E422D">
          <w:rPr>
            <w:noProof/>
            <w:webHidden/>
          </w:rPr>
          <w:fldChar w:fldCharType="separate"/>
        </w:r>
        <w:r w:rsidR="007E422D">
          <w:rPr>
            <w:noProof/>
            <w:webHidden/>
          </w:rPr>
          <w:t>8</w:t>
        </w:r>
        <w:r w:rsidR="007E422D">
          <w:rPr>
            <w:noProof/>
            <w:webHidden/>
          </w:rPr>
          <w:fldChar w:fldCharType="end"/>
        </w:r>
      </w:hyperlink>
    </w:p>
    <w:p w:rsidR="007E422D" w:rsidRDefault="00933B10">
      <w:pPr>
        <w:pStyle w:val="TOC1"/>
        <w:tabs>
          <w:tab w:val="right" w:leader="dot" w:pos="9769"/>
        </w:tabs>
        <w:rPr>
          <w:rFonts w:asciiTheme="minorHAnsi" w:eastAsiaTheme="minorEastAsia" w:hAnsiTheme="minorHAnsi" w:cstheme="minorBidi"/>
          <w:noProof/>
          <w:sz w:val="22"/>
          <w:szCs w:val="22"/>
          <w:lang w:eastAsia="en-AU"/>
        </w:rPr>
      </w:pPr>
      <w:hyperlink w:anchor="_Toc157072822" w:history="1">
        <w:r w:rsidR="007E422D" w:rsidRPr="00B84C35">
          <w:rPr>
            <w:rStyle w:val="Hyperlink"/>
            <w:noProof/>
          </w:rPr>
          <w:t>Reporting and Acquittal</w:t>
        </w:r>
        <w:r w:rsidR="007E422D">
          <w:rPr>
            <w:noProof/>
            <w:webHidden/>
          </w:rPr>
          <w:tab/>
        </w:r>
        <w:r w:rsidR="007E422D">
          <w:rPr>
            <w:noProof/>
            <w:webHidden/>
          </w:rPr>
          <w:fldChar w:fldCharType="begin"/>
        </w:r>
        <w:r w:rsidR="007E422D">
          <w:rPr>
            <w:noProof/>
            <w:webHidden/>
          </w:rPr>
          <w:instrText xml:space="preserve"> PAGEREF _Toc157072822 \h </w:instrText>
        </w:r>
        <w:r w:rsidR="007E422D">
          <w:rPr>
            <w:noProof/>
            <w:webHidden/>
          </w:rPr>
        </w:r>
        <w:r w:rsidR="007E422D">
          <w:rPr>
            <w:noProof/>
            <w:webHidden/>
          </w:rPr>
          <w:fldChar w:fldCharType="separate"/>
        </w:r>
        <w:r w:rsidR="007E422D">
          <w:rPr>
            <w:noProof/>
            <w:webHidden/>
          </w:rPr>
          <w:t>8</w:t>
        </w:r>
        <w:r w:rsidR="007E422D">
          <w:rPr>
            <w:noProof/>
            <w:webHidden/>
          </w:rPr>
          <w:fldChar w:fldCharType="end"/>
        </w:r>
      </w:hyperlink>
    </w:p>
    <w:p w:rsidR="007E422D" w:rsidRDefault="00933B10">
      <w:pPr>
        <w:pStyle w:val="TOC1"/>
        <w:tabs>
          <w:tab w:val="right" w:leader="dot" w:pos="9769"/>
        </w:tabs>
        <w:rPr>
          <w:rFonts w:asciiTheme="minorHAnsi" w:eastAsiaTheme="minorEastAsia" w:hAnsiTheme="minorHAnsi" w:cstheme="minorBidi"/>
          <w:noProof/>
          <w:sz w:val="22"/>
          <w:szCs w:val="22"/>
          <w:lang w:eastAsia="en-AU"/>
        </w:rPr>
      </w:pPr>
      <w:hyperlink w:anchor="_Toc157072823" w:history="1">
        <w:r w:rsidR="007E422D" w:rsidRPr="00B84C35">
          <w:rPr>
            <w:rStyle w:val="Hyperlink"/>
            <w:noProof/>
          </w:rPr>
          <w:t>Evaluation</w:t>
        </w:r>
        <w:r w:rsidR="007E422D">
          <w:rPr>
            <w:noProof/>
            <w:webHidden/>
          </w:rPr>
          <w:tab/>
        </w:r>
        <w:r w:rsidR="007E422D">
          <w:rPr>
            <w:noProof/>
            <w:webHidden/>
          </w:rPr>
          <w:fldChar w:fldCharType="begin"/>
        </w:r>
        <w:r w:rsidR="007E422D">
          <w:rPr>
            <w:noProof/>
            <w:webHidden/>
          </w:rPr>
          <w:instrText xml:space="preserve"> PAGEREF _Toc157072823 \h </w:instrText>
        </w:r>
        <w:r w:rsidR="007E422D">
          <w:rPr>
            <w:noProof/>
            <w:webHidden/>
          </w:rPr>
        </w:r>
        <w:r w:rsidR="007E422D">
          <w:rPr>
            <w:noProof/>
            <w:webHidden/>
          </w:rPr>
          <w:fldChar w:fldCharType="separate"/>
        </w:r>
        <w:r w:rsidR="007E422D">
          <w:rPr>
            <w:noProof/>
            <w:webHidden/>
          </w:rPr>
          <w:t>9</w:t>
        </w:r>
        <w:r w:rsidR="007E422D">
          <w:rPr>
            <w:noProof/>
            <w:webHidden/>
          </w:rPr>
          <w:fldChar w:fldCharType="end"/>
        </w:r>
      </w:hyperlink>
    </w:p>
    <w:p w:rsidR="007E422D" w:rsidRDefault="00933B10">
      <w:pPr>
        <w:pStyle w:val="TOC1"/>
        <w:tabs>
          <w:tab w:val="right" w:leader="dot" w:pos="9769"/>
        </w:tabs>
        <w:rPr>
          <w:rFonts w:asciiTheme="minorHAnsi" w:eastAsiaTheme="minorEastAsia" w:hAnsiTheme="minorHAnsi" w:cstheme="minorBidi"/>
          <w:noProof/>
          <w:sz w:val="22"/>
          <w:szCs w:val="22"/>
          <w:lang w:eastAsia="en-AU"/>
        </w:rPr>
      </w:pPr>
      <w:hyperlink w:anchor="_Toc157072824" w:history="1">
        <w:r w:rsidR="007E422D" w:rsidRPr="00B84C35">
          <w:rPr>
            <w:rStyle w:val="Hyperlink"/>
            <w:noProof/>
          </w:rPr>
          <w:t>Terms and Conditions</w:t>
        </w:r>
        <w:r w:rsidR="007E422D">
          <w:rPr>
            <w:noProof/>
            <w:webHidden/>
          </w:rPr>
          <w:tab/>
        </w:r>
        <w:r w:rsidR="007E422D">
          <w:rPr>
            <w:noProof/>
            <w:webHidden/>
          </w:rPr>
          <w:fldChar w:fldCharType="begin"/>
        </w:r>
        <w:r w:rsidR="007E422D">
          <w:rPr>
            <w:noProof/>
            <w:webHidden/>
          </w:rPr>
          <w:instrText xml:space="preserve"> PAGEREF _Toc157072824 \h </w:instrText>
        </w:r>
        <w:r w:rsidR="007E422D">
          <w:rPr>
            <w:noProof/>
            <w:webHidden/>
          </w:rPr>
        </w:r>
        <w:r w:rsidR="007E422D">
          <w:rPr>
            <w:noProof/>
            <w:webHidden/>
          </w:rPr>
          <w:fldChar w:fldCharType="separate"/>
        </w:r>
        <w:r w:rsidR="007E422D">
          <w:rPr>
            <w:noProof/>
            <w:webHidden/>
          </w:rPr>
          <w:t>9</w:t>
        </w:r>
        <w:r w:rsidR="007E422D">
          <w:rPr>
            <w:noProof/>
            <w:webHidden/>
          </w:rPr>
          <w:fldChar w:fldCharType="end"/>
        </w:r>
      </w:hyperlink>
    </w:p>
    <w:p w:rsidR="007E422D" w:rsidRDefault="00933B10">
      <w:pPr>
        <w:pStyle w:val="TOC1"/>
        <w:tabs>
          <w:tab w:val="right" w:leader="dot" w:pos="9769"/>
        </w:tabs>
        <w:rPr>
          <w:rFonts w:asciiTheme="minorHAnsi" w:eastAsiaTheme="minorEastAsia" w:hAnsiTheme="minorHAnsi" w:cstheme="minorBidi"/>
          <w:noProof/>
          <w:sz w:val="22"/>
          <w:szCs w:val="22"/>
          <w:lang w:eastAsia="en-AU"/>
        </w:rPr>
      </w:pPr>
      <w:hyperlink w:anchor="_Toc157072825" w:history="1">
        <w:r w:rsidR="007E422D" w:rsidRPr="00B84C35">
          <w:rPr>
            <w:rStyle w:val="Hyperlink"/>
            <w:noProof/>
          </w:rPr>
          <w:t>Support for applicants</w:t>
        </w:r>
        <w:r w:rsidR="007E422D">
          <w:rPr>
            <w:noProof/>
            <w:webHidden/>
          </w:rPr>
          <w:tab/>
        </w:r>
        <w:r w:rsidR="007E422D">
          <w:rPr>
            <w:noProof/>
            <w:webHidden/>
          </w:rPr>
          <w:fldChar w:fldCharType="begin"/>
        </w:r>
        <w:r w:rsidR="007E422D">
          <w:rPr>
            <w:noProof/>
            <w:webHidden/>
          </w:rPr>
          <w:instrText xml:space="preserve"> PAGEREF _Toc157072825 \h </w:instrText>
        </w:r>
        <w:r w:rsidR="007E422D">
          <w:rPr>
            <w:noProof/>
            <w:webHidden/>
          </w:rPr>
        </w:r>
        <w:r w:rsidR="007E422D">
          <w:rPr>
            <w:noProof/>
            <w:webHidden/>
          </w:rPr>
          <w:fldChar w:fldCharType="separate"/>
        </w:r>
        <w:r w:rsidR="007E422D">
          <w:rPr>
            <w:noProof/>
            <w:webHidden/>
          </w:rPr>
          <w:t>9</w:t>
        </w:r>
        <w:r w:rsidR="007E422D">
          <w:rPr>
            <w:noProof/>
            <w:webHidden/>
          </w:rPr>
          <w:fldChar w:fldCharType="end"/>
        </w:r>
      </w:hyperlink>
    </w:p>
    <w:p w:rsidR="007E422D" w:rsidRDefault="00933B10">
      <w:pPr>
        <w:pStyle w:val="TOC1"/>
        <w:tabs>
          <w:tab w:val="right" w:leader="dot" w:pos="9769"/>
        </w:tabs>
        <w:rPr>
          <w:rFonts w:asciiTheme="minorHAnsi" w:eastAsiaTheme="minorEastAsia" w:hAnsiTheme="minorHAnsi" w:cstheme="minorBidi"/>
          <w:noProof/>
          <w:sz w:val="22"/>
          <w:szCs w:val="22"/>
          <w:lang w:eastAsia="en-AU"/>
        </w:rPr>
      </w:pPr>
      <w:hyperlink w:anchor="_Toc157072826" w:history="1">
        <w:r w:rsidR="007E422D" w:rsidRPr="00B84C35">
          <w:rPr>
            <w:rStyle w:val="Hyperlink"/>
            <w:noProof/>
          </w:rPr>
          <w:t>Technical assistance</w:t>
        </w:r>
        <w:r w:rsidR="007E422D">
          <w:rPr>
            <w:noProof/>
            <w:webHidden/>
          </w:rPr>
          <w:tab/>
        </w:r>
        <w:r w:rsidR="007E422D">
          <w:rPr>
            <w:noProof/>
            <w:webHidden/>
          </w:rPr>
          <w:fldChar w:fldCharType="begin"/>
        </w:r>
        <w:r w:rsidR="007E422D">
          <w:rPr>
            <w:noProof/>
            <w:webHidden/>
          </w:rPr>
          <w:instrText xml:space="preserve"> PAGEREF _Toc157072826 \h </w:instrText>
        </w:r>
        <w:r w:rsidR="007E422D">
          <w:rPr>
            <w:noProof/>
            <w:webHidden/>
          </w:rPr>
        </w:r>
        <w:r w:rsidR="007E422D">
          <w:rPr>
            <w:noProof/>
            <w:webHidden/>
          </w:rPr>
          <w:fldChar w:fldCharType="separate"/>
        </w:r>
        <w:r w:rsidR="007E422D">
          <w:rPr>
            <w:noProof/>
            <w:webHidden/>
          </w:rPr>
          <w:t>9</w:t>
        </w:r>
        <w:r w:rsidR="007E422D">
          <w:rPr>
            <w:noProof/>
            <w:webHidden/>
          </w:rPr>
          <w:fldChar w:fldCharType="end"/>
        </w:r>
      </w:hyperlink>
    </w:p>
    <w:p w:rsidR="007E422D" w:rsidRDefault="00933B10">
      <w:pPr>
        <w:pStyle w:val="TOC1"/>
        <w:tabs>
          <w:tab w:val="right" w:leader="dot" w:pos="9769"/>
        </w:tabs>
        <w:rPr>
          <w:rFonts w:asciiTheme="minorHAnsi" w:eastAsiaTheme="minorEastAsia" w:hAnsiTheme="minorHAnsi" w:cstheme="minorBidi"/>
          <w:noProof/>
          <w:sz w:val="22"/>
          <w:szCs w:val="22"/>
          <w:lang w:eastAsia="en-AU"/>
        </w:rPr>
      </w:pPr>
      <w:hyperlink w:anchor="_Toc157072827" w:history="1">
        <w:r w:rsidR="007E422D" w:rsidRPr="00B84C35">
          <w:rPr>
            <w:rStyle w:val="Hyperlink"/>
            <w:noProof/>
          </w:rPr>
          <w:t>Interpreter and translation services</w:t>
        </w:r>
        <w:r w:rsidR="007E422D">
          <w:rPr>
            <w:noProof/>
            <w:webHidden/>
          </w:rPr>
          <w:tab/>
        </w:r>
        <w:r w:rsidR="007E422D">
          <w:rPr>
            <w:noProof/>
            <w:webHidden/>
          </w:rPr>
          <w:fldChar w:fldCharType="begin"/>
        </w:r>
        <w:r w:rsidR="007E422D">
          <w:rPr>
            <w:noProof/>
            <w:webHidden/>
          </w:rPr>
          <w:instrText xml:space="preserve"> PAGEREF _Toc157072827 \h </w:instrText>
        </w:r>
        <w:r w:rsidR="007E422D">
          <w:rPr>
            <w:noProof/>
            <w:webHidden/>
          </w:rPr>
        </w:r>
        <w:r w:rsidR="007E422D">
          <w:rPr>
            <w:noProof/>
            <w:webHidden/>
          </w:rPr>
          <w:fldChar w:fldCharType="separate"/>
        </w:r>
        <w:r w:rsidR="007E422D">
          <w:rPr>
            <w:noProof/>
            <w:webHidden/>
          </w:rPr>
          <w:t>9</w:t>
        </w:r>
        <w:r w:rsidR="007E422D">
          <w:rPr>
            <w:noProof/>
            <w:webHidden/>
          </w:rPr>
          <w:fldChar w:fldCharType="end"/>
        </w:r>
      </w:hyperlink>
    </w:p>
    <w:p w:rsidR="00BE6801" w:rsidRPr="0024725A" w:rsidRDefault="0024725A" w:rsidP="0024725A">
      <w:pPr>
        <w:pStyle w:val="Heading1"/>
        <w:rPr>
          <w:rFonts w:hint="eastAsia"/>
        </w:rPr>
      </w:pPr>
      <w:r>
        <w:rPr>
          <w:rFonts w:eastAsia="MS Mincho"/>
          <w:bCs w:val="0"/>
          <w:sz w:val="24"/>
          <w:szCs w:val="24"/>
          <w:lang w:val="en-AU"/>
        </w:rPr>
        <w:fldChar w:fldCharType="end"/>
      </w:r>
      <w:r w:rsidR="00B152AF" w:rsidRPr="00295C22">
        <w:rPr>
          <w:sz w:val="24"/>
          <w:szCs w:val="24"/>
        </w:rPr>
        <w:br w:type="page"/>
      </w:r>
      <w:bookmarkStart w:id="4" w:name="_Toc419982304"/>
      <w:bookmarkStart w:id="5" w:name="_Toc419982305"/>
      <w:bookmarkStart w:id="6" w:name="_Toc157072804"/>
      <w:r w:rsidR="00295C22" w:rsidRPr="0024725A">
        <w:lastRenderedPageBreak/>
        <w:t>Acknowledgement</w:t>
      </w:r>
      <w:bookmarkEnd w:id="2"/>
      <w:bookmarkEnd w:id="3"/>
      <w:bookmarkEnd w:id="4"/>
      <w:bookmarkEnd w:id="5"/>
      <w:bookmarkEnd w:id="6"/>
    </w:p>
    <w:p w:rsidR="00295C22" w:rsidRDefault="00295C22" w:rsidP="00295C22">
      <w:r>
        <w:t>The City of Melbourne respectfully acknowledges the Traditional Owners of the land we govern, the Wurundjeri Woi-wurrung and Bunurong Boon Wurrung peoples of the Eastern Kulin and pays respect to their Elders past, present and emerging.</w:t>
      </w:r>
    </w:p>
    <w:p w:rsidR="00295C22" w:rsidRDefault="00295C22" w:rsidP="00295C22">
      <w:r>
        <w:t>We acknowledge and honour the unbroken spiritual, cultural and political connection the Wurundjeri, Bunurong, Dja Dja Wurrung, Taungurung and Wadawurrung peoples of the Eastern Kulin have to this unique place for more than 2000 generations.</w:t>
      </w:r>
    </w:p>
    <w:p w:rsidR="00BE6801" w:rsidRPr="00AB6132" w:rsidRDefault="00295C22" w:rsidP="00295C22">
      <w:r>
        <w:t>We are committed to our reconciliation journey, because at its heart, reconciliation is about strengthening relationships between Aboriginal and non-Aboriginal peoples, for the benefit of all Victorians.</w:t>
      </w:r>
      <w:r w:rsidR="00BE6801" w:rsidRPr="00AB6132">
        <w:t xml:space="preserve"> </w:t>
      </w:r>
    </w:p>
    <w:p w:rsidR="002366A8" w:rsidRPr="009E0723" w:rsidRDefault="002366A8" w:rsidP="0024725A">
      <w:pPr>
        <w:pStyle w:val="Heading1"/>
        <w:rPr>
          <w:rFonts w:eastAsiaTheme="minorHAnsi"/>
        </w:rPr>
      </w:pPr>
      <w:bookmarkStart w:id="7" w:name="_Toc157072805"/>
      <w:r w:rsidRPr="009E0723">
        <w:t>United Nations Sustainable Development Goals</w:t>
      </w:r>
      <w:bookmarkEnd w:id="7"/>
    </w:p>
    <w:p w:rsidR="00295C22" w:rsidRPr="00EB25EE" w:rsidRDefault="00295C22" w:rsidP="00295C22">
      <w:pPr>
        <w:tabs>
          <w:tab w:val="left" w:pos="8862"/>
        </w:tabs>
        <w:spacing w:before="200" w:after="100"/>
        <w:rPr>
          <w:rFonts w:eastAsiaTheme="minorHAnsi" w:cs="Arial"/>
          <w:szCs w:val="20"/>
        </w:rPr>
      </w:pPr>
      <w:r w:rsidRPr="00EB25EE">
        <w:rPr>
          <w:rFonts w:eastAsiaTheme="minorHAnsi" w:cs="Arial"/>
          <w:szCs w:val="20"/>
        </w:rPr>
        <w:t>In June 2022, Council endorsed the United Nations Sustainable Development Goals Voluntary Local Review. This is guiding framework for the City of Melbourne with targets to achieve a more socially inclusive, environmentally sustainable and economically just future for the municipality by 2030.</w:t>
      </w:r>
    </w:p>
    <w:p w:rsidR="00BE6801" w:rsidRPr="00EB25EE" w:rsidRDefault="00295C22" w:rsidP="00295C22">
      <w:pPr>
        <w:rPr>
          <w:rFonts w:cs="Arial"/>
        </w:rPr>
      </w:pPr>
      <w:r w:rsidRPr="00EB25EE">
        <w:rPr>
          <w:rFonts w:eastAsiaTheme="minorEastAsia" w:cs="Arial"/>
          <w:szCs w:val="20"/>
          <w:lang w:val="en-US"/>
        </w:rPr>
        <w:t xml:space="preserve">Social enterprises and place-based initiatives aim to solve local issues that often align strongly with the United Nations Sustainable Development Goals. Further detail can be found </w:t>
      </w:r>
      <w:hyperlink r:id="rId8" w:history="1">
        <w:r w:rsidRPr="00EB25EE">
          <w:rPr>
            <w:rFonts w:eastAsiaTheme="minorEastAsia" w:cs="Arial"/>
            <w:color w:val="0000FF"/>
            <w:szCs w:val="20"/>
            <w:u w:val="single"/>
            <w:lang w:val="en-US"/>
          </w:rPr>
          <w:t>here</w:t>
        </w:r>
      </w:hyperlink>
      <w:r w:rsidR="005620A0" w:rsidRPr="00EB25EE">
        <w:rPr>
          <w:rStyle w:val="FootnoteReference"/>
          <w:rFonts w:cs="Arial"/>
        </w:rPr>
        <w:footnoteReference w:id="1"/>
      </w:r>
    </w:p>
    <w:p w:rsidR="00BE6801" w:rsidRPr="009E0723" w:rsidRDefault="00A77423" w:rsidP="0024725A">
      <w:pPr>
        <w:pStyle w:val="Heading1"/>
        <w:rPr>
          <w:rFonts w:hint="eastAsia"/>
        </w:rPr>
      </w:pPr>
      <w:bookmarkStart w:id="8" w:name="_Toc157072806"/>
      <w:r w:rsidRPr="009E0723">
        <w:t>Overview</w:t>
      </w:r>
      <w:bookmarkEnd w:id="8"/>
    </w:p>
    <w:p w:rsidR="00295C22" w:rsidRPr="00EB25EE" w:rsidRDefault="00295C22" w:rsidP="00295C22">
      <w:pPr>
        <w:pStyle w:val="Heading4"/>
        <w:rPr>
          <w:rFonts w:ascii="Arial" w:hAnsi="Arial" w:cs="Arial"/>
        </w:rPr>
      </w:pPr>
      <w:bookmarkStart w:id="9" w:name="_Toc403992348"/>
      <w:bookmarkStart w:id="10" w:name="_Toc403992583"/>
      <w:r w:rsidRPr="00EB25EE">
        <w:rPr>
          <w:rFonts w:ascii="Arial" w:hAnsi="Arial" w:cs="Arial"/>
        </w:rPr>
        <w:t>The Social Enterprise Grants Program (the program) supports the establishment and expansion of b</w:t>
      </w:r>
      <w:r w:rsidR="009E0723">
        <w:rPr>
          <w:rFonts w:ascii="Arial" w:hAnsi="Arial" w:cs="Arial"/>
        </w:rPr>
        <w:t xml:space="preserve">usinesses </w:t>
      </w:r>
      <w:r w:rsidRPr="00EB25EE">
        <w:rPr>
          <w:rFonts w:ascii="Arial" w:hAnsi="Arial" w:cs="Arial"/>
        </w:rPr>
        <w:t xml:space="preserve">with a social purpose. The program is aligned to our </w:t>
      </w:r>
      <w:hyperlink r:id="rId9">
        <w:r w:rsidRPr="00EB25EE">
          <w:rPr>
            <w:rStyle w:val="Hyperlink"/>
            <w:rFonts w:ascii="Arial" w:hAnsi="Arial" w:cs="Arial"/>
          </w:rPr>
          <w:t>Economic Development Strategy 2031</w:t>
        </w:r>
      </w:hyperlink>
      <w:r w:rsidR="00EB25EE">
        <w:rPr>
          <w:rStyle w:val="FootnoteReference"/>
          <w:rFonts w:ascii="Arial" w:hAnsi="Arial" w:cs="Arial"/>
          <w:color w:val="0000FF"/>
          <w:u w:val="single"/>
        </w:rPr>
        <w:footnoteReference w:id="2"/>
      </w:r>
      <w:r w:rsidRPr="00EB25EE">
        <w:rPr>
          <w:rFonts w:ascii="Arial" w:hAnsi="Arial" w:cs="Arial"/>
        </w:rPr>
        <w:t xml:space="preserve"> – enhancing the City of Melbourne’s reputation for business vitality, diversity and inclusiveness, and contributing to the city’s economy and community.</w:t>
      </w:r>
    </w:p>
    <w:p w:rsidR="00EB25EE" w:rsidRDefault="00295C22" w:rsidP="00295C22">
      <w:pPr>
        <w:pStyle w:val="Heading4"/>
        <w:rPr>
          <w:rFonts w:ascii="Arial" w:hAnsi="Arial" w:cs="Arial"/>
          <w:bCs w:val="0"/>
          <w:szCs w:val="24"/>
          <w:lang w:val="en-AU"/>
        </w:rPr>
      </w:pPr>
      <w:r w:rsidRPr="00EB25EE">
        <w:rPr>
          <w:rFonts w:ascii="Arial" w:hAnsi="Arial" w:cs="Arial"/>
          <w:bCs w:val="0"/>
          <w:szCs w:val="24"/>
          <w:lang w:val="en-AU"/>
        </w:rPr>
        <w:t>Social enterprises are businesses that trade like any other business, but exist specifically to make the world a better place. For the purpose of this program, a ‘social enterprise’ is defined as a business that derives most of their income from trade and uses profits to contribute to their social mission. Within this definition, types of applicants may be not-for-profit or for-profit businesse</w:t>
      </w:r>
      <w:r w:rsidR="00EB25EE">
        <w:rPr>
          <w:rFonts w:ascii="Arial" w:hAnsi="Arial" w:cs="Arial"/>
          <w:bCs w:val="0"/>
          <w:szCs w:val="24"/>
          <w:lang w:val="en-AU"/>
        </w:rPr>
        <w:t>s</w:t>
      </w:r>
    </w:p>
    <w:p w:rsidR="000437C5" w:rsidRPr="00020B35" w:rsidRDefault="009E0723" w:rsidP="0024725A">
      <w:pPr>
        <w:pStyle w:val="Heading1"/>
        <w:rPr>
          <w:rFonts w:hint="eastAsia"/>
        </w:rPr>
      </w:pPr>
      <w:bookmarkStart w:id="11" w:name="_Toc157072807"/>
      <w:bookmarkEnd w:id="9"/>
      <w:bookmarkEnd w:id="10"/>
      <w:r>
        <w:t>Program o</w:t>
      </w:r>
      <w:r w:rsidR="00EB25EE">
        <w:t>bjectives</w:t>
      </w:r>
      <w:bookmarkEnd w:id="11"/>
    </w:p>
    <w:p w:rsidR="00EB25EE" w:rsidRPr="00EB25EE" w:rsidRDefault="00EB25EE" w:rsidP="00EB25EE">
      <w:pPr>
        <w:pStyle w:val="Heading5"/>
        <w:rPr>
          <w:iCs w:val="0"/>
          <w:szCs w:val="24"/>
          <w:lang w:val="en-AU"/>
        </w:rPr>
      </w:pPr>
      <w:r w:rsidRPr="00EB25EE">
        <w:rPr>
          <w:iCs w:val="0"/>
          <w:szCs w:val="24"/>
          <w:lang w:val="en-AU"/>
        </w:rPr>
        <w:t>This grant round is intended to:</w:t>
      </w:r>
    </w:p>
    <w:p w:rsidR="00EB25EE" w:rsidRPr="00EB25EE" w:rsidRDefault="00EB25EE" w:rsidP="00EB25EE">
      <w:pPr>
        <w:pStyle w:val="Heading5"/>
        <w:ind w:left="720" w:hanging="720"/>
        <w:rPr>
          <w:iCs w:val="0"/>
          <w:szCs w:val="24"/>
          <w:lang w:val="en-AU"/>
        </w:rPr>
      </w:pPr>
      <w:r w:rsidRPr="00EB25EE">
        <w:rPr>
          <w:iCs w:val="0"/>
          <w:szCs w:val="24"/>
          <w:lang w:val="en-AU"/>
        </w:rPr>
        <w:t>•</w:t>
      </w:r>
      <w:r w:rsidRPr="00EB25EE">
        <w:rPr>
          <w:iCs w:val="0"/>
          <w:szCs w:val="24"/>
          <w:lang w:val="en-AU"/>
        </w:rPr>
        <w:tab/>
        <w:t>encourage the establishment, development and expansion of sustainable social enterprises which enhance the City of Melbourne’s business vitality, diversity and inclusiveness</w:t>
      </w:r>
    </w:p>
    <w:p w:rsidR="00EB25EE" w:rsidRPr="00EB25EE" w:rsidRDefault="00EB25EE" w:rsidP="00EB25EE">
      <w:pPr>
        <w:pStyle w:val="Heading5"/>
        <w:ind w:left="720" w:hanging="720"/>
        <w:rPr>
          <w:iCs w:val="0"/>
          <w:szCs w:val="24"/>
          <w:lang w:val="en-AU"/>
        </w:rPr>
      </w:pPr>
      <w:r w:rsidRPr="00EB25EE">
        <w:rPr>
          <w:iCs w:val="0"/>
          <w:szCs w:val="24"/>
          <w:lang w:val="en-AU"/>
        </w:rPr>
        <w:t>•</w:t>
      </w:r>
      <w:r w:rsidRPr="00EB25EE">
        <w:rPr>
          <w:iCs w:val="0"/>
          <w:szCs w:val="24"/>
          <w:lang w:val="en-AU"/>
        </w:rPr>
        <w:tab/>
        <w:t>support social enterprises and circular economy solutions that demonstrate a unique point-of-difference and benefit the city.</w:t>
      </w:r>
    </w:p>
    <w:p w:rsidR="00EB25EE" w:rsidRDefault="00EB25EE" w:rsidP="00EB25EE">
      <w:pPr>
        <w:pStyle w:val="Heading5"/>
        <w:rPr>
          <w:iCs w:val="0"/>
          <w:szCs w:val="24"/>
          <w:lang w:val="en-AU"/>
        </w:rPr>
      </w:pPr>
      <w:r w:rsidRPr="00EB25EE">
        <w:rPr>
          <w:iCs w:val="0"/>
          <w:szCs w:val="24"/>
          <w:lang w:val="en-AU"/>
        </w:rPr>
        <w:t>Applying businesses must be located within the City of Melbourne, have most of their workforce for their main activity within the City of Melbourne, or are committed to establishing within the City of Melbourne.</w:t>
      </w:r>
    </w:p>
    <w:p w:rsidR="00EB25EE" w:rsidRPr="00020B35" w:rsidRDefault="009E0723" w:rsidP="0024725A">
      <w:pPr>
        <w:pStyle w:val="Heading1"/>
        <w:rPr>
          <w:rFonts w:hint="eastAsia"/>
        </w:rPr>
      </w:pPr>
      <w:bookmarkStart w:id="12" w:name="_Toc157072808"/>
      <w:r>
        <w:t>Topic s</w:t>
      </w:r>
      <w:r w:rsidR="004C631B">
        <w:t>treams</w:t>
      </w:r>
      <w:bookmarkEnd w:id="12"/>
    </w:p>
    <w:p w:rsidR="004C631B" w:rsidRPr="004C631B" w:rsidRDefault="004C631B" w:rsidP="004C631B">
      <w:pPr>
        <w:pStyle w:val="Heading5"/>
        <w:rPr>
          <w:iCs w:val="0"/>
          <w:szCs w:val="24"/>
          <w:lang w:val="en-AU"/>
        </w:rPr>
      </w:pPr>
      <w:r w:rsidRPr="004C631B">
        <w:rPr>
          <w:iCs w:val="0"/>
          <w:szCs w:val="24"/>
          <w:lang w:val="en-AU"/>
        </w:rPr>
        <w:lastRenderedPageBreak/>
        <w:t xml:space="preserve">The program has a stream specifically for applicants working on circular economy solutions, and an open stream which is available to applicants working on any other social impact solution. </w:t>
      </w:r>
    </w:p>
    <w:p w:rsidR="004C631B" w:rsidRPr="004C631B" w:rsidRDefault="004C631B" w:rsidP="004C631B">
      <w:pPr>
        <w:pStyle w:val="Heading5"/>
        <w:rPr>
          <w:iCs w:val="0"/>
          <w:szCs w:val="24"/>
          <w:lang w:val="en-AU"/>
        </w:rPr>
      </w:pPr>
    </w:p>
    <w:p w:rsidR="004C631B" w:rsidRPr="004C631B" w:rsidRDefault="004C631B" w:rsidP="004C631B">
      <w:pPr>
        <w:pStyle w:val="Heading5"/>
        <w:ind w:left="720" w:hanging="720"/>
        <w:rPr>
          <w:iCs w:val="0"/>
          <w:szCs w:val="24"/>
          <w:lang w:val="en-AU"/>
        </w:rPr>
      </w:pPr>
      <w:r w:rsidRPr="004C631B">
        <w:rPr>
          <w:iCs w:val="0"/>
          <w:szCs w:val="24"/>
          <w:lang w:val="en-AU"/>
        </w:rPr>
        <w:t>•</w:t>
      </w:r>
      <w:r w:rsidRPr="004C631B">
        <w:rPr>
          <w:iCs w:val="0"/>
          <w:szCs w:val="24"/>
          <w:lang w:val="en-AU"/>
        </w:rPr>
        <w:tab/>
        <w:t xml:space="preserve">Circular Economy Stream: City of Melbourne is interested in bold and inventive circular economy solutions, challenging the notion of what ‘waste’ is, and finding pathways towards a circular economy and zero waste. This stream is for businesses who are developing and/or delivering innovative circular economy related products and services. </w:t>
      </w:r>
    </w:p>
    <w:p w:rsidR="004C631B" w:rsidRPr="004C631B" w:rsidRDefault="004C631B" w:rsidP="004C631B">
      <w:pPr>
        <w:pStyle w:val="Heading5"/>
        <w:ind w:left="720" w:hanging="720"/>
        <w:rPr>
          <w:iCs w:val="0"/>
          <w:szCs w:val="24"/>
          <w:lang w:val="en-AU"/>
        </w:rPr>
      </w:pPr>
      <w:r w:rsidRPr="004C631B">
        <w:rPr>
          <w:iCs w:val="0"/>
          <w:szCs w:val="24"/>
          <w:lang w:val="en-AU"/>
        </w:rPr>
        <w:t>•</w:t>
      </w:r>
      <w:r w:rsidRPr="004C631B">
        <w:rPr>
          <w:iCs w:val="0"/>
          <w:szCs w:val="24"/>
          <w:lang w:val="en-AU"/>
        </w:rPr>
        <w:tab/>
        <w:t xml:space="preserve">Open Stream: This stream is open to any other type of social enterprise that meets the eligibility criteria and program objectives. </w:t>
      </w:r>
    </w:p>
    <w:p w:rsidR="004C631B" w:rsidRPr="003C037A" w:rsidRDefault="004C631B" w:rsidP="004C631B">
      <w:pPr>
        <w:pStyle w:val="CoMBodytext"/>
        <w:rPr>
          <w:rFonts w:asciiTheme="minorHAnsi" w:eastAsiaTheme="minorEastAsia" w:hAnsiTheme="minorHAnsi" w:cstheme="minorBidi"/>
          <w:color w:val="000000" w:themeColor="text1"/>
          <w:lang w:val="en-US"/>
        </w:rPr>
      </w:pPr>
      <w:r w:rsidRPr="003C037A">
        <w:t>To help understand if you are a social enterprise</w:t>
      </w:r>
      <w:r>
        <w:t>,</w:t>
      </w:r>
      <w:r w:rsidRPr="003C037A">
        <w:t xml:space="preserve"> the </w:t>
      </w:r>
      <w:r>
        <w:t>Victorian</w:t>
      </w:r>
      <w:r w:rsidRPr="003C037A">
        <w:t xml:space="preserve"> Government provides </w:t>
      </w:r>
      <w:r>
        <w:t xml:space="preserve">some </w:t>
      </w:r>
      <w:r w:rsidRPr="003C037A">
        <w:t xml:space="preserve">resources </w:t>
      </w:r>
      <w:hyperlink r:id="rId10" w:history="1">
        <w:r w:rsidRPr="003C037A">
          <w:rPr>
            <w:rStyle w:val="Hyperlink"/>
          </w:rPr>
          <w:t>here</w:t>
        </w:r>
      </w:hyperlink>
      <w:r>
        <w:rPr>
          <w:rStyle w:val="FootnoteReference"/>
          <w:color w:val="0000FF"/>
          <w:u w:val="single"/>
        </w:rPr>
        <w:footnoteReference w:id="3"/>
      </w:r>
      <w:r w:rsidRPr="003C037A">
        <w:t>.</w:t>
      </w:r>
      <w:r w:rsidRPr="00B24674">
        <w:rPr>
          <w:i/>
        </w:rPr>
        <w:t xml:space="preserve"> </w:t>
      </w:r>
      <w:r w:rsidRPr="003C037A">
        <w:rPr>
          <w:rFonts w:eastAsiaTheme="minorEastAsia"/>
          <w:szCs w:val="20"/>
        </w:rPr>
        <w:t xml:space="preserve">More information on circular economy can be found </w:t>
      </w:r>
      <w:hyperlink r:id="rId11" w:history="1">
        <w:r w:rsidRPr="003C037A">
          <w:rPr>
            <w:rStyle w:val="Hyperlink"/>
            <w:rFonts w:eastAsiaTheme="minorEastAsia"/>
            <w:szCs w:val="20"/>
          </w:rPr>
          <w:t>here</w:t>
        </w:r>
      </w:hyperlink>
      <w:r>
        <w:rPr>
          <w:rStyle w:val="FootnoteReference"/>
          <w:rFonts w:eastAsiaTheme="minorEastAsia"/>
          <w:color w:val="0000FF"/>
          <w:szCs w:val="20"/>
          <w:u w:val="single"/>
        </w:rPr>
        <w:footnoteReference w:id="4"/>
      </w:r>
      <w:r>
        <w:rPr>
          <w:i/>
        </w:rPr>
        <w:t>.</w:t>
      </w:r>
    </w:p>
    <w:p w:rsidR="009E0723" w:rsidRPr="00020B35" w:rsidRDefault="009E0723" w:rsidP="0024725A">
      <w:pPr>
        <w:pStyle w:val="Heading1"/>
        <w:rPr>
          <w:rFonts w:hint="eastAsia"/>
        </w:rPr>
      </w:pPr>
      <w:bookmarkStart w:id="13" w:name="_Toc157072809"/>
      <w:r>
        <w:t>Funding available</w:t>
      </w:r>
      <w:bookmarkEnd w:id="13"/>
    </w:p>
    <w:p w:rsidR="009E0723" w:rsidRPr="009E0723" w:rsidRDefault="009E0723" w:rsidP="009E0723">
      <w:pPr>
        <w:numPr>
          <w:ilvl w:val="0"/>
          <w:numId w:val="17"/>
        </w:numPr>
        <w:spacing w:after="0" w:line="240" w:lineRule="auto"/>
        <w:rPr>
          <w:rFonts w:eastAsia="Arial" w:cs="Arial"/>
          <w:color w:val="000000" w:themeColor="text1"/>
          <w:szCs w:val="22"/>
        </w:rPr>
      </w:pPr>
      <w:r w:rsidRPr="009E0723">
        <w:rPr>
          <w:rFonts w:eastAsia="Arial" w:cs="Arial"/>
          <w:color w:val="000000" w:themeColor="text1"/>
          <w:szCs w:val="22"/>
        </w:rPr>
        <w:t>There is up to $200,000 available in total for the program, with $100,000 available in each of the above streams.</w:t>
      </w:r>
    </w:p>
    <w:p w:rsidR="009E0723" w:rsidRPr="009E0723" w:rsidRDefault="009E0723" w:rsidP="009E0723">
      <w:pPr>
        <w:numPr>
          <w:ilvl w:val="0"/>
          <w:numId w:val="17"/>
        </w:numPr>
        <w:spacing w:before="200" w:after="100" w:line="240" w:lineRule="auto"/>
        <w:rPr>
          <w:rFonts w:eastAsia="Arial" w:cs="Arial"/>
          <w:color w:val="000000" w:themeColor="text1"/>
          <w:szCs w:val="22"/>
        </w:rPr>
      </w:pPr>
      <w:r w:rsidRPr="009E0723">
        <w:rPr>
          <w:rFonts w:eastAsia="Arial" w:cs="Arial"/>
          <w:color w:val="000000" w:themeColor="text1"/>
          <w:szCs w:val="22"/>
        </w:rPr>
        <w:t xml:space="preserve">Up to $20,000 is available per application. </w:t>
      </w:r>
    </w:p>
    <w:p w:rsidR="009E0723" w:rsidRPr="009E0723" w:rsidRDefault="009E0723" w:rsidP="009E0723">
      <w:pPr>
        <w:spacing w:before="200" w:after="100"/>
        <w:rPr>
          <w:rFonts w:eastAsia="Arial" w:cs="Arial"/>
          <w:color w:val="000000" w:themeColor="text1"/>
          <w:szCs w:val="22"/>
        </w:rPr>
      </w:pPr>
      <w:r w:rsidRPr="009E0723">
        <w:rPr>
          <w:rFonts w:eastAsia="Arial" w:cs="Arial"/>
          <w:color w:val="000000" w:themeColor="text1"/>
          <w:szCs w:val="22"/>
        </w:rPr>
        <w:t xml:space="preserve">For this round of the program, the City of Melbourne is open to applications from individual business and also from groups of businesses proposing a collaborative project. </w:t>
      </w:r>
    </w:p>
    <w:p w:rsidR="009E0723" w:rsidRPr="009E0723" w:rsidRDefault="009E0723" w:rsidP="009E0723">
      <w:pPr>
        <w:spacing w:before="200" w:after="100"/>
        <w:rPr>
          <w:rFonts w:eastAsia="Arial" w:cs="Arial"/>
          <w:color w:val="000000" w:themeColor="text1"/>
          <w:szCs w:val="22"/>
        </w:rPr>
      </w:pPr>
      <w:r w:rsidRPr="009E0723">
        <w:rPr>
          <w:rFonts w:eastAsia="Arial" w:cs="Arial"/>
          <w:color w:val="000000" w:themeColor="text1"/>
          <w:szCs w:val="22"/>
        </w:rPr>
        <w:t>For collaborative projects</w:t>
      </w:r>
      <w:r w:rsidRPr="009E0723">
        <w:rPr>
          <w:rFonts w:eastAsiaTheme="minorHAnsi" w:cs="Arial"/>
          <w:b/>
          <w:color w:val="009FAC"/>
          <w:sz w:val="22"/>
          <w:szCs w:val="22"/>
        </w:rPr>
        <w:t xml:space="preserve"> </w:t>
      </w:r>
      <w:r w:rsidRPr="009E0723">
        <w:rPr>
          <w:rFonts w:eastAsia="Arial" w:cs="Arial"/>
          <w:color w:val="000000" w:themeColor="text1"/>
          <w:szCs w:val="22"/>
        </w:rPr>
        <w:t xml:space="preserve">a lead applicant must apply for the grant. Partnering businesses can provide letters of support to attach to the application form.  </w:t>
      </w:r>
    </w:p>
    <w:p w:rsidR="00AF350F" w:rsidRPr="00020B35" w:rsidRDefault="00AF350F" w:rsidP="0024725A">
      <w:pPr>
        <w:pStyle w:val="Heading1"/>
        <w:rPr>
          <w:rFonts w:hint="eastAsia"/>
        </w:rPr>
      </w:pPr>
      <w:bookmarkStart w:id="14" w:name="_Toc157072810"/>
      <w:r>
        <w:t>Key Dates</w:t>
      </w:r>
      <w:bookmarkEnd w:id="14"/>
    </w:p>
    <w:p w:rsidR="00AF350F" w:rsidRPr="00AF350F" w:rsidRDefault="00AF350F" w:rsidP="00AF350F">
      <w:pPr>
        <w:numPr>
          <w:ilvl w:val="0"/>
          <w:numId w:val="20"/>
        </w:numPr>
        <w:tabs>
          <w:tab w:val="left" w:pos="1134"/>
          <w:tab w:val="left" w:pos="2268"/>
          <w:tab w:val="left" w:pos="3402"/>
          <w:tab w:val="left" w:pos="4536"/>
          <w:tab w:val="left" w:pos="5670"/>
          <w:tab w:val="left" w:pos="6804"/>
          <w:tab w:val="left" w:pos="7938"/>
          <w:tab w:val="left" w:pos="9072"/>
        </w:tabs>
        <w:spacing w:after="0" w:line="259" w:lineRule="auto"/>
        <w:rPr>
          <w:rFonts w:asciiTheme="minorHAnsi" w:eastAsiaTheme="minorEastAsia" w:hAnsiTheme="minorHAnsi" w:cstheme="minorBidi"/>
          <w:szCs w:val="20"/>
        </w:rPr>
      </w:pPr>
      <w:r w:rsidRPr="00AF350F">
        <w:rPr>
          <w:rFonts w:eastAsiaTheme="minorHAnsi" w:cs="Arial"/>
          <w:szCs w:val="20"/>
        </w:rPr>
        <w:t>Applications open 12pm Monday 29 January 2024</w:t>
      </w:r>
    </w:p>
    <w:p w:rsidR="00AF350F" w:rsidRPr="00AF350F" w:rsidRDefault="00AF350F" w:rsidP="00AF350F">
      <w:pPr>
        <w:tabs>
          <w:tab w:val="left" w:pos="1134"/>
          <w:tab w:val="left" w:pos="2268"/>
          <w:tab w:val="left" w:pos="3402"/>
          <w:tab w:val="left" w:pos="4536"/>
          <w:tab w:val="left" w:pos="5670"/>
          <w:tab w:val="left" w:pos="6804"/>
          <w:tab w:val="left" w:pos="7938"/>
          <w:tab w:val="left" w:pos="9072"/>
        </w:tabs>
        <w:spacing w:after="0" w:line="259" w:lineRule="auto"/>
        <w:ind w:left="720"/>
        <w:rPr>
          <w:rFonts w:asciiTheme="minorHAnsi" w:eastAsiaTheme="minorEastAsia" w:hAnsiTheme="minorHAnsi" w:cstheme="minorBidi"/>
          <w:szCs w:val="20"/>
        </w:rPr>
      </w:pPr>
    </w:p>
    <w:p w:rsidR="00AF350F" w:rsidRPr="00AF350F" w:rsidRDefault="00AF350F" w:rsidP="00AF350F">
      <w:pPr>
        <w:numPr>
          <w:ilvl w:val="0"/>
          <w:numId w:val="19"/>
        </w:numPr>
        <w:tabs>
          <w:tab w:val="left" w:pos="1134"/>
          <w:tab w:val="left" w:pos="2268"/>
          <w:tab w:val="left" w:pos="3402"/>
          <w:tab w:val="left" w:pos="4536"/>
          <w:tab w:val="left" w:pos="5670"/>
          <w:tab w:val="left" w:pos="6804"/>
          <w:tab w:val="left" w:pos="7938"/>
          <w:tab w:val="left" w:pos="9072"/>
        </w:tabs>
        <w:spacing w:after="0" w:line="259" w:lineRule="auto"/>
        <w:rPr>
          <w:rFonts w:asciiTheme="minorHAnsi" w:eastAsiaTheme="minorEastAsia" w:hAnsiTheme="minorHAnsi" w:cstheme="minorBidi"/>
          <w:szCs w:val="20"/>
        </w:rPr>
      </w:pPr>
      <w:r w:rsidRPr="00AF350F">
        <w:rPr>
          <w:rFonts w:eastAsiaTheme="minorHAnsi" w:cs="Arial"/>
          <w:szCs w:val="20"/>
        </w:rPr>
        <w:t>Applications close 3pm Thursday 29 February 2024</w:t>
      </w:r>
    </w:p>
    <w:p w:rsidR="00AF350F" w:rsidRPr="00AF350F" w:rsidRDefault="00AF350F" w:rsidP="00AF350F">
      <w:pPr>
        <w:tabs>
          <w:tab w:val="left" w:pos="1134"/>
          <w:tab w:val="left" w:pos="2268"/>
          <w:tab w:val="left" w:pos="3402"/>
          <w:tab w:val="left" w:pos="4536"/>
          <w:tab w:val="left" w:pos="5670"/>
          <w:tab w:val="left" w:pos="6804"/>
          <w:tab w:val="left" w:pos="7938"/>
          <w:tab w:val="left" w:pos="9072"/>
        </w:tabs>
        <w:spacing w:after="0" w:line="259" w:lineRule="auto"/>
        <w:ind w:left="720"/>
        <w:rPr>
          <w:rFonts w:asciiTheme="minorHAnsi" w:eastAsiaTheme="minorEastAsia" w:hAnsiTheme="minorHAnsi" w:cstheme="minorBidi"/>
          <w:szCs w:val="20"/>
        </w:rPr>
      </w:pPr>
    </w:p>
    <w:p w:rsidR="00AF350F" w:rsidRPr="00AF350F" w:rsidRDefault="00AF350F" w:rsidP="00AF350F">
      <w:pPr>
        <w:numPr>
          <w:ilvl w:val="0"/>
          <w:numId w:val="19"/>
        </w:numPr>
        <w:tabs>
          <w:tab w:val="left" w:pos="1134"/>
          <w:tab w:val="left" w:pos="2268"/>
          <w:tab w:val="left" w:pos="3402"/>
          <w:tab w:val="left" w:pos="4536"/>
          <w:tab w:val="left" w:pos="5670"/>
          <w:tab w:val="left" w:pos="6804"/>
          <w:tab w:val="left" w:pos="7938"/>
          <w:tab w:val="left" w:pos="9072"/>
        </w:tabs>
        <w:spacing w:after="0" w:line="259" w:lineRule="auto"/>
        <w:rPr>
          <w:rFonts w:asciiTheme="minorHAnsi" w:eastAsiaTheme="minorEastAsia" w:hAnsiTheme="minorHAnsi" w:cstheme="minorBidi"/>
          <w:szCs w:val="20"/>
        </w:rPr>
      </w:pPr>
      <w:r w:rsidRPr="00AF350F">
        <w:rPr>
          <w:rFonts w:eastAsiaTheme="minorHAnsi" w:cs="Arial"/>
          <w:szCs w:val="20"/>
        </w:rPr>
        <w:t>Assessment and approval March and April</w:t>
      </w:r>
    </w:p>
    <w:p w:rsidR="00AF350F" w:rsidRPr="00AF350F" w:rsidRDefault="00AF350F" w:rsidP="00AF350F">
      <w:pPr>
        <w:spacing w:after="0" w:line="240" w:lineRule="auto"/>
        <w:ind w:left="720"/>
        <w:rPr>
          <w:rFonts w:asciiTheme="minorHAnsi" w:eastAsiaTheme="minorEastAsia" w:hAnsiTheme="minorHAnsi" w:cstheme="minorBidi"/>
          <w:szCs w:val="20"/>
          <w:lang w:eastAsia="en-AU"/>
        </w:rPr>
      </w:pPr>
    </w:p>
    <w:p w:rsidR="00AF350F" w:rsidRPr="00F975CA" w:rsidRDefault="00AF350F" w:rsidP="00F975CA">
      <w:pPr>
        <w:numPr>
          <w:ilvl w:val="0"/>
          <w:numId w:val="19"/>
        </w:numPr>
        <w:tabs>
          <w:tab w:val="left" w:pos="1134"/>
          <w:tab w:val="left" w:pos="2268"/>
          <w:tab w:val="left" w:pos="3402"/>
          <w:tab w:val="left" w:pos="4536"/>
          <w:tab w:val="left" w:pos="5670"/>
          <w:tab w:val="left" w:pos="6804"/>
          <w:tab w:val="left" w:pos="7938"/>
          <w:tab w:val="left" w:pos="9072"/>
        </w:tabs>
        <w:spacing w:after="0" w:line="259" w:lineRule="auto"/>
        <w:rPr>
          <w:rFonts w:asciiTheme="minorHAnsi" w:eastAsiaTheme="minorEastAsia" w:hAnsiTheme="minorHAnsi" w:cstheme="minorBidi"/>
          <w:szCs w:val="20"/>
        </w:rPr>
      </w:pPr>
      <w:r w:rsidRPr="00AF350F">
        <w:rPr>
          <w:rFonts w:eastAsiaTheme="minorHAnsi" w:cs="Arial"/>
          <w:szCs w:val="20"/>
        </w:rPr>
        <w:t>Successful applicants publicly announced by June</w:t>
      </w:r>
    </w:p>
    <w:p w:rsidR="00AF350F" w:rsidRPr="00020B35" w:rsidRDefault="00AF350F" w:rsidP="0024725A">
      <w:pPr>
        <w:pStyle w:val="Heading1"/>
        <w:tabs>
          <w:tab w:val="left" w:pos="3226"/>
        </w:tabs>
        <w:rPr>
          <w:rFonts w:hint="eastAsia"/>
        </w:rPr>
      </w:pPr>
      <w:bookmarkStart w:id="15" w:name="_Toc157072811"/>
      <w:r>
        <w:t>Assessment criteria</w:t>
      </w:r>
      <w:bookmarkEnd w:id="15"/>
      <w:r w:rsidR="00FB5201">
        <w:t xml:space="preserve"> </w:t>
      </w:r>
      <w:r w:rsidR="0024725A">
        <w:rPr>
          <w:rFonts w:hint="eastAsia"/>
        </w:rPr>
        <w:tab/>
      </w:r>
    </w:p>
    <w:p w:rsidR="00AF350F" w:rsidRDefault="00FB5201" w:rsidP="00AF350F">
      <w:pPr>
        <w:ind w:left="360" w:hanging="360"/>
      </w:pPr>
      <w:r>
        <w:t>Social purpose, vision and solutions (30 per cent)</w:t>
      </w:r>
    </w:p>
    <w:p w:rsidR="00FB5201" w:rsidRDefault="00FB5201" w:rsidP="00FB5201">
      <w:pPr>
        <w:pStyle w:val="ListParagraph"/>
        <w:numPr>
          <w:ilvl w:val="0"/>
          <w:numId w:val="20"/>
        </w:numPr>
      </w:pPr>
      <w:r>
        <w:t>Clearly demonstrate the social purpose and vision of the business including the ethical and sustainable practices.</w:t>
      </w:r>
    </w:p>
    <w:p w:rsidR="00FB5201" w:rsidRDefault="00FB5201" w:rsidP="00FB5201">
      <w:pPr>
        <w:pStyle w:val="ListParagraph"/>
        <w:numPr>
          <w:ilvl w:val="0"/>
          <w:numId w:val="20"/>
        </w:numPr>
      </w:pPr>
      <w:r>
        <w:t>Describe how the business incorporates social, environmental, economic and other values in decision making processes.</w:t>
      </w:r>
    </w:p>
    <w:p w:rsidR="00FB5201" w:rsidRDefault="00FB5201" w:rsidP="00FB5201">
      <w:pPr>
        <w:pStyle w:val="ListParagraph"/>
        <w:numPr>
          <w:ilvl w:val="0"/>
          <w:numId w:val="20"/>
        </w:numPr>
      </w:pPr>
      <w:r>
        <w:t>Clearly define the problem the business is solving and the target market/customers.</w:t>
      </w:r>
    </w:p>
    <w:p w:rsidR="00FB5201" w:rsidRDefault="00FB5201" w:rsidP="00FB5201">
      <w:pPr>
        <w:pStyle w:val="ListParagraph"/>
        <w:numPr>
          <w:ilvl w:val="0"/>
          <w:numId w:val="20"/>
        </w:numPr>
      </w:pPr>
      <w:r>
        <w:lastRenderedPageBreak/>
        <w:t xml:space="preserve">Circular economy stream applicants are required to clearly define how the business contributes to creating initiatives that promote circular economy development within the City of Melbourne. See FAQs document on the </w:t>
      </w:r>
      <w:hyperlink r:id="rId12" w:history="1">
        <w:r w:rsidRPr="00FB5201">
          <w:rPr>
            <w:rStyle w:val="Hyperlink"/>
          </w:rPr>
          <w:t>website</w:t>
        </w:r>
      </w:hyperlink>
      <w:r>
        <w:rPr>
          <w:rStyle w:val="FootnoteReference"/>
        </w:rPr>
        <w:footnoteReference w:id="5"/>
      </w:r>
      <w:r>
        <w:t>.</w:t>
      </w:r>
    </w:p>
    <w:p w:rsidR="00712478" w:rsidRDefault="00FB5201" w:rsidP="00AF350F">
      <w:pPr>
        <w:ind w:left="360" w:hanging="360"/>
      </w:pPr>
      <w:r>
        <w:t>Business viability and demonstrated experience (20 per cent)</w:t>
      </w:r>
    </w:p>
    <w:p w:rsidR="00AD55AF" w:rsidRPr="00AD55AF" w:rsidRDefault="00AD55AF" w:rsidP="00AD55AF">
      <w:pPr>
        <w:numPr>
          <w:ilvl w:val="0"/>
          <w:numId w:val="25"/>
        </w:numPr>
      </w:pPr>
      <w:r w:rsidRPr="00AD55AF">
        <w:t xml:space="preserve">Demonstrate that the business has a viable and operating business model that is fit for market. </w:t>
      </w:r>
    </w:p>
    <w:p w:rsidR="00AD55AF" w:rsidRPr="00AD55AF" w:rsidRDefault="00AD55AF" w:rsidP="00AD55AF">
      <w:pPr>
        <w:numPr>
          <w:ilvl w:val="0"/>
          <w:numId w:val="25"/>
        </w:numPr>
      </w:pPr>
      <w:r w:rsidRPr="00AD55AF">
        <w:t>Outline the relevant experience of the core team members and ability to deliver on the social enterprise mission and goals.</w:t>
      </w:r>
    </w:p>
    <w:p w:rsidR="00AD55AF" w:rsidRDefault="00AD55AF" w:rsidP="00AD55AF">
      <w:pPr>
        <w:numPr>
          <w:ilvl w:val="0"/>
          <w:numId w:val="25"/>
        </w:numPr>
      </w:pPr>
      <w:r w:rsidRPr="00AD55AF">
        <w:t>Demonstrate that the team has a track record of successful project delivery and summarise evidence of previous successes.</w:t>
      </w:r>
    </w:p>
    <w:p w:rsidR="00712478" w:rsidRPr="00AD55AF" w:rsidRDefault="00AD55AF" w:rsidP="00AD55AF">
      <w:pPr>
        <w:numPr>
          <w:ilvl w:val="0"/>
          <w:numId w:val="25"/>
        </w:numPr>
      </w:pPr>
      <w:r w:rsidRPr="00AD55AF">
        <w:rPr>
          <w:lang w:val="en-US"/>
        </w:rPr>
        <w:t>Mention specifically if your event includes collaborations with other businesses or organisations in the City of Melbourne.</w:t>
      </w:r>
    </w:p>
    <w:p w:rsidR="00AD55AF" w:rsidRDefault="00AD55AF" w:rsidP="00AD55AF">
      <w:r>
        <w:t>Impacts and benefits to the City of Melbourne (50 per cent)</w:t>
      </w:r>
    </w:p>
    <w:p w:rsidR="00AD55AF" w:rsidRPr="00AD55AF" w:rsidRDefault="00AD55AF" w:rsidP="00AD55AF">
      <w:pPr>
        <w:numPr>
          <w:ilvl w:val="0"/>
          <w:numId w:val="26"/>
        </w:numPr>
      </w:pPr>
      <w:r w:rsidRPr="00AD55AF">
        <w:t>Define how the applicant is:</w:t>
      </w:r>
    </w:p>
    <w:p w:rsidR="00AD55AF" w:rsidRPr="00AD55AF" w:rsidRDefault="00AD55AF" w:rsidP="00AD55AF">
      <w:pPr>
        <w:numPr>
          <w:ilvl w:val="1"/>
          <w:numId w:val="27"/>
        </w:numPr>
      </w:pPr>
      <w:r w:rsidRPr="00AD55AF">
        <w:t>located in City of Melbourne and/or</w:t>
      </w:r>
    </w:p>
    <w:p w:rsidR="00AD55AF" w:rsidRPr="00AD55AF" w:rsidRDefault="00AD55AF" w:rsidP="00AD55AF">
      <w:pPr>
        <w:numPr>
          <w:ilvl w:val="1"/>
          <w:numId w:val="27"/>
        </w:numPr>
      </w:pPr>
      <w:r w:rsidRPr="00AD55AF">
        <w:t>looking to establish itself in City of Melbourne and/or</w:t>
      </w:r>
    </w:p>
    <w:p w:rsidR="00AD55AF" w:rsidRPr="00AD55AF" w:rsidRDefault="00AD55AF" w:rsidP="00AD55AF">
      <w:pPr>
        <w:numPr>
          <w:ilvl w:val="1"/>
          <w:numId w:val="27"/>
        </w:numPr>
      </w:pPr>
      <w:r w:rsidRPr="00AD55AF">
        <w:t>provides a workforce in City of Melbourne</w:t>
      </w:r>
    </w:p>
    <w:p w:rsidR="00AD55AF" w:rsidRPr="00AD55AF" w:rsidRDefault="00AD55AF" w:rsidP="00AD55AF">
      <w:pPr>
        <w:numPr>
          <w:ilvl w:val="0"/>
          <w:numId w:val="26"/>
        </w:numPr>
      </w:pPr>
      <w:r w:rsidRPr="00AD55AF">
        <w:t xml:space="preserve">Describe how the requested funding will result in economic, social and/or environmental benefits to City of Melbourne places and people. </w:t>
      </w:r>
    </w:p>
    <w:p w:rsidR="00AD55AF" w:rsidRPr="00AD55AF" w:rsidRDefault="00AD55AF" w:rsidP="00AD55AF">
      <w:pPr>
        <w:numPr>
          <w:ilvl w:val="0"/>
          <w:numId w:val="26"/>
        </w:numPr>
      </w:pPr>
      <w:r w:rsidRPr="00AD55AF">
        <w:t xml:space="preserve">A guide to how City of Melbourne aligns to your project’s impacts and benefits can be sourced from </w:t>
      </w:r>
      <w:hyperlink r:id="rId13">
        <w:r w:rsidRPr="00AD55AF">
          <w:rPr>
            <w:rStyle w:val="Hyperlink"/>
          </w:rPr>
          <w:t>Council Plan 2021-25</w:t>
        </w:r>
      </w:hyperlink>
      <w:r w:rsidR="00FA6C79">
        <w:rPr>
          <w:rStyle w:val="FootnoteReference"/>
        </w:rPr>
        <w:footnoteReference w:id="6"/>
      </w:r>
      <w:r w:rsidRPr="00AD55AF">
        <w:t xml:space="preserve">, the </w:t>
      </w:r>
      <w:hyperlink r:id="rId14">
        <w:r w:rsidRPr="00AD55AF">
          <w:rPr>
            <w:rStyle w:val="Hyperlink"/>
          </w:rPr>
          <w:t>Economic Development Strategy 2031</w:t>
        </w:r>
      </w:hyperlink>
      <w:r w:rsidR="00A06E23">
        <w:rPr>
          <w:rStyle w:val="FootnoteReference"/>
        </w:rPr>
        <w:footnoteReference w:id="7"/>
      </w:r>
      <w:r w:rsidRPr="00AD55AF">
        <w:t xml:space="preserve">, and </w:t>
      </w:r>
      <w:hyperlink r:id="rId15">
        <w:r w:rsidRPr="00AD55AF">
          <w:rPr>
            <w:rStyle w:val="Hyperlink"/>
          </w:rPr>
          <w:t>United Nations Sustainable Development Goals</w:t>
        </w:r>
        <w:r w:rsidR="00A06E23">
          <w:rPr>
            <w:rStyle w:val="FootnoteReference"/>
            <w:color w:val="0000FF"/>
            <w:u w:val="single"/>
          </w:rPr>
          <w:footnoteReference w:id="8"/>
        </w:r>
        <w:r w:rsidRPr="00AD55AF">
          <w:rPr>
            <w:rStyle w:val="Hyperlink"/>
          </w:rPr>
          <w:t>.</w:t>
        </w:r>
      </w:hyperlink>
    </w:p>
    <w:p w:rsidR="00AD55AF" w:rsidRPr="00AD55AF" w:rsidRDefault="00AD55AF" w:rsidP="00AD55AF">
      <w:pPr>
        <w:numPr>
          <w:ilvl w:val="0"/>
          <w:numId w:val="26"/>
        </w:numPr>
      </w:pPr>
      <w:r w:rsidRPr="00AD55AF">
        <w:t xml:space="preserve">Further detail on how City of Melbourne aligns to your project can be sourced from the </w:t>
      </w:r>
      <w:hyperlink r:id="rId16" w:history="1">
        <w:r w:rsidRPr="00AD55AF">
          <w:rPr>
            <w:rStyle w:val="Hyperlink"/>
          </w:rPr>
          <w:t>Waste and Resource Recovery Strategy 2030</w:t>
        </w:r>
      </w:hyperlink>
      <w:r w:rsidR="00D33B02">
        <w:rPr>
          <w:rStyle w:val="FootnoteReference"/>
        </w:rPr>
        <w:footnoteReference w:id="9"/>
      </w:r>
      <w:r w:rsidR="00D33B02">
        <w:t>.</w:t>
      </w:r>
    </w:p>
    <w:p w:rsidR="00AD55AF" w:rsidRDefault="00AD55AF" w:rsidP="00AD55AF">
      <w:pPr>
        <w:rPr>
          <w:i/>
          <w:lang w:val="en-US"/>
        </w:rPr>
      </w:pPr>
      <w:r w:rsidRPr="00AD55AF">
        <w:rPr>
          <w:i/>
          <w:lang w:val="en-US"/>
        </w:rPr>
        <w:t xml:space="preserve">Circular economy stream applicants are required to provide a detailed diagram of the lifecycle of the product or service being provided and its place within a circular resource recovery system. More information can be found in FAQ document on the </w:t>
      </w:r>
      <w:hyperlink r:id="rId17" w:history="1">
        <w:r w:rsidRPr="00AD55AF">
          <w:rPr>
            <w:rStyle w:val="Hyperlink"/>
            <w:i/>
            <w:lang w:val="en-US"/>
          </w:rPr>
          <w:t>website</w:t>
        </w:r>
      </w:hyperlink>
      <w:r w:rsidR="00D33B02">
        <w:rPr>
          <w:rStyle w:val="FootnoteReference"/>
        </w:rPr>
        <w:footnoteReference w:id="10"/>
      </w:r>
      <w:r w:rsidR="00D33B02">
        <w:rPr>
          <w:i/>
          <w:lang w:val="en-US"/>
        </w:rPr>
        <w:t>.</w:t>
      </w:r>
    </w:p>
    <w:p w:rsidR="00AD55AF" w:rsidRPr="00AD55AF" w:rsidRDefault="00AD55AF" w:rsidP="00AD55AF">
      <w:pPr>
        <w:spacing w:before="120" w:after="0" w:line="240" w:lineRule="auto"/>
        <w:rPr>
          <w:rFonts w:eastAsiaTheme="minorHAnsi" w:cs="Arial"/>
          <w:szCs w:val="20"/>
        </w:rPr>
      </w:pPr>
      <w:r w:rsidRPr="00AD55AF">
        <w:rPr>
          <w:rFonts w:eastAsiaTheme="minorHAnsi" w:cs="Arial"/>
          <w:szCs w:val="20"/>
        </w:rPr>
        <w:t xml:space="preserve">Note: Following assessment of each individual application, the City of Melbourne will considers the diversity of applications (as a set) before making a recommendation to Council for their approval.  </w:t>
      </w:r>
    </w:p>
    <w:p w:rsidR="00AD55AF" w:rsidRPr="00AD55AF" w:rsidRDefault="00AD55AF" w:rsidP="00AD55AF">
      <w:pPr>
        <w:tabs>
          <w:tab w:val="left" w:pos="1134"/>
          <w:tab w:val="left" w:pos="2268"/>
          <w:tab w:val="left" w:pos="3402"/>
          <w:tab w:val="left" w:pos="4536"/>
          <w:tab w:val="left" w:pos="5670"/>
          <w:tab w:val="left" w:pos="6804"/>
          <w:tab w:val="left" w:pos="7938"/>
          <w:tab w:val="left" w:pos="9072"/>
        </w:tabs>
        <w:spacing w:after="0" w:line="288" w:lineRule="auto"/>
        <w:rPr>
          <w:rFonts w:eastAsiaTheme="minorHAnsi" w:cs="Arial"/>
          <w:szCs w:val="20"/>
        </w:rPr>
      </w:pPr>
    </w:p>
    <w:p w:rsidR="00AD55AF" w:rsidRPr="00D33B02" w:rsidRDefault="00AD55AF" w:rsidP="00D33B02">
      <w:pPr>
        <w:tabs>
          <w:tab w:val="left" w:pos="1134"/>
          <w:tab w:val="left" w:pos="2268"/>
          <w:tab w:val="left" w:pos="3402"/>
          <w:tab w:val="left" w:pos="4536"/>
          <w:tab w:val="left" w:pos="5670"/>
          <w:tab w:val="left" w:pos="6804"/>
          <w:tab w:val="left" w:pos="7938"/>
          <w:tab w:val="left" w:pos="9072"/>
        </w:tabs>
        <w:spacing w:after="0" w:line="288" w:lineRule="auto"/>
        <w:rPr>
          <w:rFonts w:eastAsiaTheme="minorHAnsi" w:cs="Arial"/>
          <w:szCs w:val="20"/>
        </w:rPr>
      </w:pPr>
      <w:r w:rsidRPr="00AD55AF">
        <w:rPr>
          <w:rFonts w:eastAsiaTheme="minorHAnsi" w:cs="Arial"/>
          <w:szCs w:val="20"/>
        </w:rPr>
        <w:t xml:space="preserve">More information about the assessment process is found below. </w:t>
      </w:r>
    </w:p>
    <w:p w:rsidR="00712478" w:rsidRPr="00020B35" w:rsidRDefault="00712478" w:rsidP="0024725A">
      <w:pPr>
        <w:pStyle w:val="Heading1"/>
        <w:rPr>
          <w:rFonts w:hint="eastAsia"/>
        </w:rPr>
      </w:pPr>
      <w:bookmarkStart w:id="16" w:name="_Toc157072812"/>
      <w:r>
        <w:t>Eligibility checklist</w:t>
      </w:r>
      <w:bookmarkEnd w:id="16"/>
    </w:p>
    <w:p w:rsidR="00712478" w:rsidRPr="00712478" w:rsidRDefault="00712478" w:rsidP="00712478">
      <w:pPr>
        <w:spacing w:before="120" w:after="60"/>
        <w:rPr>
          <w:rFonts w:eastAsia="Arial" w:cs="Arial"/>
          <w:color w:val="000000" w:themeColor="text1"/>
          <w:szCs w:val="20"/>
          <w:lang w:val="en-US"/>
        </w:rPr>
      </w:pPr>
      <w:r w:rsidRPr="00712478">
        <w:rPr>
          <w:rFonts w:eastAsiaTheme="minorHAnsi" w:cs="Arial"/>
          <w:szCs w:val="20"/>
        </w:rPr>
        <w:t xml:space="preserve">Once applications have been received, the City of Melbourne will assess against the following eligibility checklist. Applicants must: </w:t>
      </w:r>
    </w:p>
    <w:p w:rsidR="00712478" w:rsidRPr="00712478" w:rsidRDefault="00712478" w:rsidP="00712478">
      <w:pPr>
        <w:numPr>
          <w:ilvl w:val="0"/>
          <w:numId w:val="20"/>
        </w:numPr>
        <w:tabs>
          <w:tab w:val="left" w:pos="1134"/>
          <w:tab w:val="left" w:pos="2268"/>
          <w:tab w:val="left" w:pos="3402"/>
          <w:tab w:val="left" w:pos="4536"/>
          <w:tab w:val="left" w:pos="5670"/>
          <w:tab w:val="left" w:pos="6804"/>
          <w:tab w:val="left" w:pos="7938"/>
          <w:tab w:val="left" w:pos="9072"/>
        </w:tabs>
        <w:spacing w:after="0" w:line="288" w:lineRule="auto"/>
        <w:rPr>
          <w:rFonts w:eastAsia="Arial" w:cs="Arial"/>
          <w:color w:val="000000" w:themeColor="text1"/>
          <w:szCs w:val="20"/>
        </w:rPr>
      </w:pPr>
      <w:r w:rsidRPr="00712478">
        <w:rPr>
          <w:rFonts w:eastAsia="Arial" w:cs="Arial"/>
          <w:color w:val="000000" w:themeColor="text1"/>
          <w:szCs w:val="20"/>
        </w:rPr>
        <w:lastRenderedPageBreak/>
        <w:t>have a valid Australian Business Number (ABN) or Australian Company Number (ACN)</w:t>
      </w:r>
    </w:p>
    <w:p w:rsidR="00712478" w:rsidRPr="00712478" w:rsidRDefault="00712478" w:rsidP="00712478">
      <w:pPr>
        <w:numPr>
          <w:ilvl w:val="0"/>
          <w:numId w:val="20"/>
        </w:numPr>
        <w:tabs>
          <w:tab w:val="left" w:pos="1134"/>
          <w:tab w:val="left" w:pos="2268"/>
          <w:tab w:val="left" w:pos="3402"/>
          <w:tab w:val="left" w:pos="4536"/>
          <w:tab w:val="left" w:pos="5670"/>
          <w:tab w:val="left" w:pos="6804"/>
          <w:tab w:val="left" w:pos="7938"/>
          <w:tab w:val="left" w:pos="9072"/>
        </w:tabs>
        <w:spacing w:after="0" w:line="288" w:lineRule="auto"/>
        <w:rPr>
          <w:rFonts w:eastAsia="Arial" w:cs="Arial"/>
          <w:color w:val="000000" w:themeColor="text1"/>
          <w:szCs w:val="20"/>
        </w:rPr>
      </w:pPr>
      <w:r w:rsidRPr="00712478">
        <w:rPr>
          <w:rFonts w:eastAsia="Arial" w:cs="Arial"/>
          <w:color w:val="000000" w:themeColor="text1"/>
          <w:szCs w:val="20"/>
        </w:rPr>
        <w:t xml:space="preserve">meet the program guidelines definition of a social enterprise </w:t>
      </w:r>
    </w:p>
    <w:p w:rsidR="00712478" w:rsidRPr="00712478" w:rsidRDefault="00712478" w:rsidP="00712478">
      <w:pPr>
        <w:numPr>
          <w:ilvl w:val="0"/>
          <w:numId w:val="20"/>
        </w:numPr>
        <w:tabs>
          <w:tab w:val="left" w:pos="1134"/>
          <w:tab w:val="left" w:pos="2268"/>
          <w:tab w:val="left" w:pos="3402"/>
          <w:tab w:val="left" w:pos="4536"/>
          <w:tab w:val="left" w:pos="5670"/>
          <w:tab w:val="left" w:pos="6804"/>
          <w:tab w:val="left" w:pos="7938"/>
          <w:tab w:val="left" w:pos="9072"/>
        </w:tabs>
        <w:spacing w:after="0" w:line="288" w:lineRule="auto"/>
        <w:rPr>
          <w:rFonts w:eastAsia="Arial" w:cs="Arial"/>
          <w:color w:val="000000" w:themeColor="text1"/>
          <w:szCs w:val="20"/>
        </w:rPr>
      </w:pPr>
      <w:r w:rsidRPr="00712478">
        <w:rPr>
          <w:rFonts w:eastAsia="Arial" w:cs="Arial"/>
          <w:color w:val="000000" w:themeColor="text1"/>
          <w:szCs w:val="20"/>
        </w:rPr>
        <w:t>have documented evidence of an appropriate legal structure, such as a sole trader, an Australian registered company, business cooperative or partnership</w:t>
      </w:r>
    </w:p>
    <w:p w:rsidR="00712478" w:rsidRPr="00712478" w:rsidRDefault="00712478" w:rsidP="00712478">
      <w:pPr>
        <w:numPr>
          <w:ilvl w:val="0"/>
          <w:numId w:val="20"/>
        </w:numPr>
        <w:tabs>
          <w:tab w:val="left" w:pos="1134"/>
          <w:tab w:val="left" w:pos="2268"/>
          <w:tab w:val="left" w:pos="3402"/>
          <w:tab w:val="left" w:pos="4536"/>
          <w:tab w:val="left" w:pos="5670"/>
          <w:tab w:val="left" w:pos="6804"/>
          <w:tab w:val="left" w:pos="7938"/>
          <w:tab w:val="left" w:pos="9072"/>
        </w:tabs>
        <w:spacing w:after="0" w:line="288" w:lineRule="auto"/>
        <w:rPr>
          <w:rFonts w:eastAsiaTheme="minorEastAsia" w:cs="Arial"/>
          <w:color w:val="000000" w:themeColor="text1"/>
          <w:szCs w:val="20"/>
        </w:rPr>
      </w:pPr>
      <w:r w:rsidRPr="00712478">
        <w:rPr>
          <w:rFonts w:eastAsia="Arial" w:cs="Arial"/>
          <w:color w:val="000000" w:themeColor="text1"/>
          <w:szCs w:val="20"/>
        </w:rPr>
        <w:t>have no outstanding acquittals or debts to the City of Melbourne</w:t>
      </w:r>
    </w:p>
    <w:p w:rsidR="00712478" w:rsidRPr="00712478" w:rsidRDefault="00712478" w:rsidP="00712478">
      <w:pPr>
        <w:numPr>
          <w:ilvl w:val="0"/>
          <w:numId w:val="20"/>
        </w:numPr>
        <w:tabs>
          <w:tab w:val="left" w:pos="1134"/>
          <w:tab w:val="left" w:pos="2268"/>
          <w:tab w:val="left" w:pos="3402"/>
          <w:tab w:val="left" w:pos="4536"/>
          <w:tab w:val="left" w:pos="5670"/>
          <w:tab w:val="left" w:pos="6804"/>
          <w:tab w:val="left" w:pos="7938"/>
          <w:tab w:val="left" w:pos="9072"/>
        </w:tabs>
        <w:spacing w:after="0" w:line="288" w:lineRule="auto"/>
        <w:rPr>
          <w:rFonts w:eastAsiaTheme="minorEastAsia" w:cs="Arial"/>
          <w:color w:val="000000" w:themeColor="text1"/>
          <w:szCs w:val="20"/>
        </w:rPr>
      </w:pPr>
      <w:r w:rsidRPr="00712478">
        <w:rPr>
          <w:rFonts w:eastAsiaTheme="minorEastAsia" w:cs="Arial"/>
          <w:color w:val="000000" w:themeColor="text1"/>
          <w:szCs w:val="20"/>
        </w:rPr>
        <w:t>demonstrate financial viability as evidenced by a basic business plan, including projected financial statements</w:t>
      </w:r>
    </w:p>
    <w:p w:rsidR="00712478" w:rsidRPr="00712478" w:rsidRDefault="00712478" w:rsidP="00712478">
      <w:pPr>
        <w:numPr>
          <w:ilvl w:val="0"/>
          <w:numId w:val="20"/>
        </w:numPr>
        <w:tabs>
          <w:tab w:val="left" w:pos="1134"/>
          <w:tab w:val="left" w:pos="2268"/>
          <w:tab w:val="left" w:pos="3402"/>
          <w:tab w:val="left" w:pos="4536"/>
          <w:tab w:val="left" w:pos="5670"/>
          <w:tab w:val="left" w:pos="6804"/>
          <w:tab w:val="left" w:pos="7938"/>
          <w:tab w:val="left" w:pos="9072"/>
        </w:tabs>
        <w:spacing w:after="0" w:line="288" w:lineRule="auto"/>
        <w:rPr>
          <w:rFonts w:eastAsiaTheme="minorEastAsia" w:cs="Arial"/>
          <w:color w:val="000000" w:themeColor="text1"/>
          <w:szCs w:val="20"/>
        </w:rPr>
      </w:pPr>
      <w:r w:rsidRPr="00712478">
        <w:rPr>
          <w:rFonts w:eastAsiaTheme="minorEastAsia" w:cs="Arial"/>
          <w:color w:val="000000" w:themeColor="text1"/>
          <w:szCs w:val="20"/>
        </w:rPr>
        <w:t>demonstrate sustainable business practices in line with the Australian ethical charter</w:t>
      </w:r>
    </w:p>
    <w:p w:rsidR="00712478" w:rsidRPr="00712478" w:rsidRDefault="00712478" w:rsidP="00712478">
      <w:pPr>
        <w:numPr>
          <w:ilvl w:val="0"/>
          <w:numId w:val="20"/>
        </w:numPr>
        <w:tabs>
          <w:tab w:val="left" w:pos="1134"/>
          <w:tab w:val="left" w:pos="2268"/>
          <w:tab w:val="left" w:pos="3402"/>
          <w:tab w:val="left" w:pos="4536"/>
          <w:tab w:val="left" w:pos="5670"/>
          <w:tab w:val="left" w:pos="6804"/>
          <w:tab w:val="left" w:pos="7938"/>
          <w:tab w:val="left" w:pos="9072"/>
        </w:tabs>
        <w:spacing w:after="0" w:line="288" w:lineRule="auto"/>
        <w:rPr>
          <w:rFonts w:eastAsiaTheme="minorEastAsia" w:cs="Arial"/>
          <w:color w:val="000000" w:themeColor="text1"/>
          <w:szCs w:val="20"/>
        </w:rPr>
      </w:pPr>
      <w:r w:rsidRPr="00712478">
        <w:rPr>
          <w:rFonts w:eastAsia="Arial" w:cs="Arial"/>
          <w:color w:val="000000" w:themeColor="text1"/>
          <w:szCs w:val="20"/>
        </w:rPr>
        <w:t xml:space="preserve">be able to commence the funded activity upon receiving the grant </w:t>
      </w:r>
    </w:p>
    <w:p w:rsidR="00AD55AF" w:rsidRPr="00043076" w:rsidRDefault="00712478" w:rsidP="00043076">
      <w:pPr>
        <w:numPr>
          <w:ilvl w:val="0"/>
          <w:numId w:val="20"/>
        </w:numPr>
        <w:spacing w:after="0" w:line="240" w:lineRule="auto"/>
        <w:rPr>
          <w:rFonts w:eastAsiaTheme="minorEastAsia" w:cs="Arial"/>
          <w:color w:val="000000" w:themeColor="text1"/>
          <w:szCs w:val="20"/>
        </w:rPr>
      </w:pPr>
      <w:r w:rsidRPr="00712478">
        <w:rPr>
          <w:rFonts w:eastAsiaTheme="minorEastAsia" w:cs="Arial"/>
          <w:color w:val="000000" w:themeColor="text1"/>
          <w:szCs w:val="20"/>
        </w:rPr>
        <w:t>complete and acquit the funded activity within 12 months, no later than two weeks after the agreed completion date of the proposal as stated in the funding agreement.</w:t>
      </w:r>
    </w:p>
    <w:p w:rsidR="007419C7" w:rsidRPr="009E0723" w:rsidRDefault="007419C7" w:rsidP="0024725A">
      <w:pPr>
        <w:pStyle w:val="Heading1"/>
        <w:rPr>
          <w:rFonts w:eastAsiaTheme="minorHAnsi"/>
        </w:rPr>
      </w:pPr>
      <w:bookmarkStart w:id="17" w:name="_Toc157072813"/>
      <w:bookmarkStart w:id="18" w:name="_Toc143066116"/>
      <w:r>
        <w:t>Ineligibility</w:t>
      </w:r>
      <w:bookmarkEnd w:id="17"/>
    </w:p>
    <w:p w:rsidR="007419C7" w:rsidRPr="007419C7" w:rsidRDefault="007419C7" w:rsidP="007419C7">
      <w:pPr>
        <w:pStyle w:val="Nospace"/>
      </w:pPr>
      <w:r w:rsidRPr="007419C7">
        <w:t>The program will not support applicants that:</w:t>
      </w:r>
    </w:p>
    <w:p w:rsidR="007419C7" w:rsidRPr="007419C7" w:rsidRDefault="007419C7" w:rsidP="00F975CA">
      <w:pPr>
        <w:pStyle w:val="Nospace"/>
        <w:numPr>
          <w:ilvl w:val="0"/>
          <w:numId w:val="35"/>
        </w:numPr>
      </w:pPr>
      <w:r w:rsidRPr="007419C7">
        <w:t xml:space="preserve">have already received funding from City of Melbourne for the same activity being requested in this program </w:t>
      </w:r>
    </w:p>
    <w:p w:rsidR="007419C7" w:rsidRPr="007419C7" w:rsidRDefault="007419C7" w:rsidP="00F975CA">
      <w:pPr>
        <w:pStyle w:val="Nospace"/>
        <w:numPr>
          <w:ilvl w:val="0"/>
          <w:numId w:val="35"/>
        </w:numPr>
      </w:pPr>
      <w:r w:rsidRPr="007419C7">
        <w:t>are political organisations or that have a political purpose</w:t>
      </w:r>
    </w:p>
    <w:p w:rsidR="007419C7" w:rsidRPr="007419C7" w:rsidRDefault="007419C7" w:rsidP="00F975CA">
      <w:pPr>
        <w:pStyle w:val="Nospace"/>
        <w:numPr>
          <w:ilvl w:val="0"/>
          <w:numId w:val="35"/>
        </w:numPr>
      </w:pPr>
      <w:r w:rsidRPr="007419C7">
        <w:t>are government departments of agencies, foundations or grant making bodies</w:t>
      </w:r>
    </w:p>
    <w:p w:rsidR="007419C7" w:rsidRPr="007419C7" w:rsidRDefault="007419C7" w:rsidP="00F975CA">
      <w:pPr>
        <w:pStyle w:val="Nospace"/>
        <w:numPr>
          <w:ilvl w:val="0"/>
          <w:numId w:val="35"/>
        </w:numPr>
      </w:pPr>
      <w:r w:rsidRPr="007419C7">
        <w:t>have a primary focus on fundraising</w:t>
      </w:r>
    </w:p>
    <w:p w:rsidR="007419C7" w:rsidRPr="007419C7" w:rsidRDefault="007419C7" w:rsidP="00F975CA">
      <w:pPr>
        <w:pStyle w:val="Nospace"/>
        <w:numPr>
          <w:ilvl w:val="0"/>
          <w:numId w:val="35"/>
        </w:numPr>
      </w:pPr>
      <w:r w:rsidRPr="007419C7">
        <w:t>are current City of Melbourne employees, immediate families and contractors</w:t>
      </w:r>
    </w:p>
    <w:p w:rsidR="007419C7" w:rsidRDefault="007419C7" w:rsidP="00F975CA">
      <w:pPr>
        <w:pStyle w:val="Nospace"/>
        <w:numPr>
          <w:ilvl w:val="0"/>
          <w:numId w:val="35"/>
        </w:numPr>
      </w:pPr>
      <w:r w:rsidRPr="007419C7">
        <w:t>denigrate, exclude or offend parts of the community.</w:t>
      </w:r>
    </w:p>
    <w:p w:rsidR="0024725A" w:rsidRDefault="0024725A" w:rsidP="007419C7">
      <w:pPr>
        <w:pStyle w:val="Nospace"/>
      </w:pPr>
    </w:p>
    <w:p w:rsidR="0024725A" w:rsidRDefault="0024725A" w:rsidP="0024725A">
      <w:pPr>
        <w:pStyle w:val="Heading1"/>
        <w:rPr>
          <w:rFonts w:hint="eastAsia"/>
        </w:rPr>
      </w:pPr>
      <w:bookmarkStart w:id="19" w:name="_Toc157072814"/>
      <w:r>
        <w:t>How to apply</w:t>
      </w:r>
      <w:bookmarkEnd w:id="19"/>
    </w:p>
    <w:p w:rsidR="0024725A" w:rsidRPr="0024725A" w:rsidRDefault="0024725A" w:rsidP="0024725A">
      <w:pPr>
        <w:pStyle w:val="CoMBodytext"/>
      </w:pPr>
      <w:r w:rsidRPr="0024725A">
        <w:rPr>
          <w:lang w:val="en-US"/>
        </w:rPr>
        <w:t xml:space="preserve">Applications for grants are completed online using </w:t>
      </w:r>
      <w:hyperlink r:id="rId18" w:history="1">
        <w:r w:rsidRPr="0024725A">
          <w:rPr>
            <w:rStyle w:val="Hyperlink"/>
            <w:lang w:val="en-US"/>
          </w:rPr>
          <w:t>SmartyGrants</w:t>
        </w:r>
      </w:hyperlink>
      <w:r w:rsidRPr="0024725A">
        <w:rPr>
          <w:lang w:val="en-US"/>
        </w:rPr>
        <w:t xml:space="preserve">. Applications must address the eligibility, assessment criteria, answer all questions and be submitted prior to the program closing date. </w:t>
      </w:r>
    </w:p>
    <w:p w:rsidR="0024725A" w:rsidRPr="0024725A" w:rsidRDefault="0024725A" w:rsidP="0024725A">
      <w:pPr>
        <w:pStyle w:val="CoMBodytext"/>
        <w:rPr>
          <w:lang w:val="en-US"/>
        </w:rPr>
      </w:pPr>
    </w:p>
    <w:p w:rsidR="00BB45B5" w:rsidRPr="00BB45B5" w:rsidRDefault="00043076" w:rsidP="0024725A">
      <w:pPr>
        <w:pStyle w:val="Heading1"/>
        <w:rPr>
          <w:rFonts w:hint="eastAsia"/>
        </w:rPr>
      </w:pPr>
      <w:bookmarkStart w:id="20" w:name="_Toc157072815"/>
      <w:r>
        <w:t>Application process</w:t>
      </w:r>
      <w:bookmarkEnd w:id="18"/>
      <w:bookmarkEnd w:id="20"/>
    </w:p>
    <w:p w:rsidR="00043076" w:rsidRPr="00043076" w:rsidRDefault="00043076" w:rsidP="00043076">
      <w:pPr>
        <w:pStyle w:val="CoMBodytext"/>
        <w:numPr>
          <w:ilvl w:val="0"/>
          <w:numId w:val="31"/>
        </w:numPr>
      </w:pPr>
      <w:bookmarkStart w:id="21" w:name="_Toc143066117"/>
      <w:r w:rsidRPr="00043076">
        <w:t>Read the guidelines</w:t>
      </w:r>
    </w:p>
    <w:p w:rsidR="00043076" w:rsidRPr="00043076" w:rsidRDefault="00043076" w:rsidP="00043076">
      <w:pPr>
        <w:pStyle w:val="CoMBodytext"/>
        <w:numPr>
          <w:ilvl w:val="0"/>
          <w:numId w:val="31"/>
        </w:numPr>
      </w:pPr>
      <w:r w:rsidRPr="00043076">
        <w:rPr>
          <w:lang w:val="en-US"/>
        </w:rPr>
        <w:t xml:space="preserve">Register online at </w:t>
      </w:r>
      <w:hyperlink r:id="rId19">
        <w:r w:rsidRPr="00043076">
          <w:rPr>
            <w:rStyle w:val="Hyperlink"/>
            <w:szCs w:val="22"/>
            <w:lang w:val="en-US"/>
          </w:rPr>
          <w:t>SmartyGrants</w:t>
        </w:r>
      </w:hyperlink>
      <w:r w:rsidRPr="00043076">
        <w:rPr>
          <w:lang w:val="en-US"/>
        </w:rPr>
        <w:t xml:space="preserve"> and preview a copy of the application</w:t>
      </w:r>
    </w:p>
    <w:p w:rsidR="00043076" w:rsidRPr="00043076" w:rsidRDefault="00043076" w:rsidP="00043076">
      <w:pPr>
        <w:pStyle w:val="CoMBodytext"/>
        <w:numPr>
          <w:ilvl w:val="0"/>
          <w:numId w:val="31"/>
        </w:numPr>
      </w:pPr>
      <w:r w:rsidRPr="00043076">
        <w:rPr>
          <w:lang w:val="en-US"/>
        </w:rPr>
        <w:t>Plan, research and gather information required for your application</w:t>
      </w:r>
    </w:p>
    <w:p w:rsidR="00043076" w:rsidRPr="00043076" w:rsidRDefault="00043076" w:rsidP="00043076">
      <w:pPr>
        <w:pStyle w:val="CoMBodytext"/>
        <w:numPr>
          <w:ilvl w:val="0"/>
          <w:numId w:val="31"/>
        </w:numPr>
      </w:pPr>
      <w:r w:rsidRPr="00043076">
        <w:t>Complete and submit your application before the closing date and time (Note: Late applications will not be accepted)</w:t>
      </w:r>
    </w:p>
    <w:p w:rsidR="00043076" w:rsidRPr="00043076" w:rsidRDefault="00043076" w:rsidP="00043076">
      <w:pPr>
        <w:pStyle w:val="CoMBodytext"/>
        <w:numPr>
          <w:ilvl w:val="1"/>
          <w:numId w:val="31"/>
        </w:numPr>
      </w:pPr>
      <w:r w:rsidRPr="00043076">
        <w:rPr>
          <w:lang w:val="en-US"/>
        </w:rPr>
        <w:t xml:space="preserve">Complete all questions </w:t>
      </w:r>
    </w:p>
    <w:p w:rsidR="00043076" w:rsidRPr="00043076" w:rsidRDefault="00043076" w:rsidP="00043076">
      <w:pPr>
        <w:pStyle w:val="CoMBodytext"/>
        <w:numPr>
          <w:ilvl w:val="1"/>
          <w:numId w:val="31"/>
        </w:numPr>
      </w:pPr>
      <w:r w:rsidRPr="00043076">
        <w:rPr>
          <w:lang w:val="en-US"/>
        </w:rPr>
        <w:t>Allow ample time to upload supporting documents</w:t>
      </w:r>
    </w:p>
    <w:p w:rsidR="00043076" w:rsidRPr="00043076" w:rsidRDefault="00043076" w:rsidP="00043076">
      <w:pPr>
        <w:pStyle w:val="CoMBodytext"/>
        <w:numPr>
          <w:ilvl w:val="0"/>
          <w:numId w:val="31"/>
        </w:numPr>
      </w:pPr>
      <w:r w:rsidRPr="00043076">
        <w:t>Submit only one application for this funding round</w:t>
      </w:r>
    </w:p>
    <w:p w:rsidR="00043076" w:rsidRPr="00043076" w:rsidRDefault="00043076" w:rsidP="00043076">
      <w:pPr>
        <w:pStyle w:val="CoMBodytext"/>
        <w:numPr>
          <w:ilvl w:val="0"/>
          <w:numId w:val="31"/>
        </w:numPr>
      </w:pPr>
      <w:r w:rsidRPr="00043076">
        <w:rPr>
          <w:lang w:val="en-US"/>
        </w:rPr>
        <w:t xml:space="preserve">On submission, you will receive an electronic reply acknowledging receipt from </w:t>
      </w:r>
      <w:hyperlink r:id="rId20">
        <w:r w:rsidRPr="00043076">
          <w:rPr>
            <w:rStyle w:val="Hyperlink"/>
            <w:szCs w:val="22"/>
            <w:lang w:val="en-US"/>
          </w:rPr>
          <w:t>SmartyGrants</w:t>
        </w:r>
      </w:hyperlink>
      <w:r w:rsidRPr="00043076">
        <w:rPr>
          <w:lang w:val="en-US"/>
        </w:rPr>
        <w:t>. Once you have submitted your application, no further editing or supporting materials will be accepted.</w:t>
      </w:r>
    </w:p>
    <w:p w:rsidR="009073F5" w:rsidRPr="009073F5" w:rsidRDefault="00043076" w:rsidP="009073F5">
      <w:pPr>
        <w:pStyle w:val="CoMBodytext"/>
        <w:numPr>
          <w:ilvl w:val="0"/>
          <w:numId w:val="31"/>
        </w:numPr>
        <w:rPr>
          <w:lang w:val="en-US"/>
        </w:rPr>
      </w:pPr>
      <w:r w:rsidRPr="00043076">
        <w:rPr>
          <w:lang w:val="en-US"/>
        </w:rPr>
        <w:t xml:space="preserve">Where the application is for a collaborative project, a lead applicant will submit the application form, then note collaborating businesses within an application field by clicking the collaboration button and adding collaborators in </w:t>
      </w:r>
      <w:hyperlink r:id="rId21">
        <w:r w:rsidRPr="00043076">
          <w:rPr>
            <w:rStyle w:val="Hyperlink"/>
            <w:szCs w:val="22"/>
            <w:lang w:val="en-US"/>
          </w:rPr>
          <w:t>SmartyGrants</w:t>
        </w:r>
      </w:hyperlink>
      <w:r w:rsidRPr="00043076">
        <w:rPr>
          <w:lang w:val="en-US"/>
        </w:rPr>
        <w:t>. Attach brief letters of support from appropriate business representatives incorporating their contact details.</w:t>
      </w:r>
    </w:p>
    <w:p w:rsidR="009073F5" w:rsidRDefault="009073F5" w:rsidP="009073F5">
      <w:pPr>
        <w:pStyle w:val="Heading1"/>
        <w:rPr>
          <w:rFonts w:hint="eastAsia"/>
        </w:rPr>
      </w:pPr>
      <w:bookmarkStart w:id="22" w:name="_Toc157072816"/>
      <w:r>
        <w:t>Support material</w:t>
      </w:r>
      <w:bookmarkEnd w:id="22"/>
    </w:p>
    <w:p w:rsidR="009073F5" w:rsidRPr="009073F5" w:rsidRDefault="009073F5" w:rsidP="009073F5">
      <w:pPr>
        <w:pStyle w:val="CoMBodytext"/>
      </w:pPr>
      <w:r w:rsidRPr="009073F5">
        <w:lastRenderedPageBreak/>
        <w:t xml:space="preserve">Applicants </w:t>
      </w:r>
      <w:r w:rsidRPr="009073F5">
        <w:rPr>
          <w:b/>
          <w:u w:val="single"/>
        </w:rPr>
        <w:t>must</w:t>
      </w:r>
      <w:r w:rsidRPr="009073F5">
        <w:t xml:space="preserve"> attach with their application the following documents as evidence:</w:t>
      </w:r>
    </w:p>
    <w:p w:rsidR="009073F5" w:rsidRPr="009073F5" w:rsidRDefault="009073F5" w:rsidP="009073F5">
      <w:pPr>
        <w:pStyle w:val="CoMBodytext"/>
        <w:numPr>
          <w:ilvl w:val="0"/>
          <w:numId w:val="32"/>
        </w:numPr>
      </w:pPr>
      <w:r w:rsidRPr="009073F5">
        <w:t>proof that the business is either located in and/or looking to establish itself in  and/or provides a workforce in City of Melbourne (this can include evidence of site for proposed activity, evidence of business planning outlining the activity and proposed space, evidence of partnerships with an existing City of Melbourne site)</w:t>
      </w:r>
    </w:p>
    <w:p w:rsidR="009073F5" w:rsidRPr="009073F5" w:rsidRDefault="009073F5" w:rsidP="009073F5">
      <w:pPr>
        <w:pStyle w:val="CoMBodytext"/>
        <w:numPr>
          <w:ilvl w:val="0"/>
          <w:numId w:val="32"/>
        </w:numPr>
      </w:pPr>
      <w:r w:rsidRPr="009073F5">
        <w:t>certificates of currency</w:t>
      </w:r>
    </w:p>
    <w:p w:rsidR="009073F5" w:rsidRPr="009073F5" w:rsidRDefault="009073F5" w:rsidP="009073F5">
      <w:pPr>
        <w:pStyle w:val="CoMBodytext"/>
        <w:numPr>
          <w:ilvl w:val="0"/>
          <w:numId w:val="32"/>
        </w:numPr>
      </w:pPr>
      <w:r w:rsidRPr="009073F5">
        <w:t>certificate of incorporation or registration of business name</w:t>
      </w:r>
    </w:p>
    <w:p w:rsidR="009073F5" w:rsidRPr="009073F5" w:rsidRDefault="009073F5" w:rsidP="009073F5">
      <w:pPr>
        <w:pStyle w:val="CoMBodytext"/>
        <w:numPr>
          <w:ilvl w:val="0"/>
          <w:numId w:val="32"/>
        </w:numPr>
      </w:pPr>
      <w:r w:rsidRPr="009073F5">
        <w:t>skills and qualifications of key business personnel</w:t>
      </w:r>
    </w:p>
    <w:p w:rsidR="009073F5" w:rsidRPr="009073F5" w:rsidRDefault="009073F5" w:rsidP="009073F5">
      <w:pPr>
        <w:pStyle w:val="CoMBodytext"/>
        <w:numPr>
          <w:ilvl w:val="0"/>
          <w:numId w:val="32"/>
        </w:numPr>
      </w:pPr>
      <w:r w:rsidRPr="009073F5">
        <w:t>latest financial statement (including profit and loss statements, cash flow and balance sheets)</w:t>
      </w:r>
    </w:p>
    <w:p w:rsidR="009073F5" w:rsidRPr="009073F5" w:rsidRDefault="009073F5" w:rsidP="009073F5">
      <w:pPr>
        <w:pStyle w:val="CoMBodytext"/>
        <w:rPr>
          <w:lang w:val="en-US"/>
        </w:rPr>
      </w:pPr>
      <w:r w:rsidRPr="009073F5">
        <w:t xml:space="preserve">Applicants </w:t>
      </w:r>
      <w:r w:rsidRPr="009073F5">
        <w:rPr>
          <w:b/>
          <w:u w:val="single"/>
        </w:rPr>
        <w:t>can</w:t>
      </w:r>
      <w:r w:rsidRPr="009073F5">
        <w:t xml:space="preserve"> also include the following documents as evidence:</w:t>
      </w:r>
    </w:p>
    <w:p w:rsidR="009073F5" w:rsidRPr="009073F5" w:rsidRDefault="009073F5" w:rsidP="009073F5">
      <w:pPr>
        <w:pStyle w:val="CoMBodytext"/>
        <w:numPr>
          <w:ilvl w:val="0"/>
          <w:numId w:val="20"/>
        </w:numPr>
        <w:rPr>
          <w:lang w:val="en-US"/>
        </w:rPr>
      </w:pPr>
      <w:r w:rsidRPr="009073F5">
        <w:t>letters of support from project partners and industry groups/associations</w:t>
      </w:r>
    </w:p>
    <w:p w:rsidR="009073F5" w:rsidRPr="009073F5" w:rsidRDefault="009073F5" w:rsidP="009073F5">
      <w:pPr>
        <w:pStyle w:val="CoMBodytext"/>
        <w:numPr>
          <w:ilvl w:val="0"/>
          <w:numId w:val="20"/>
        </w:numPr>
        <w:rPr>
          <w:lang w:val="en-US"/>
        </w:rPr>
      </w:pPr>
      <w:r w:rsidRPr="009073F5">
        <w:t>project plans, including Gantt charts</w:t>
      </w:r>
    </w:p>
    <w:p w:rsidR="009073F5" w:rsidRPr="009073F5" w:rsidRDefault="009073F5" w:rsidP="009073F5">
      <w:pPr>
        <w:pStyle w:val="CoMBodytext"/>
        <w:numPr>
          <w:ilvl w:val="0"/>
          <w:numId w:val="20"/>
        </w:numPr>
        <w:rPr>
          <w:lang w:val="en-US"/>
        </w:rPr>
      </w:pPr>
      <w:r w:rsidRPr="009073F5">
        <w:t xml:space="preserve">marketing strategy, photos of current activities </w:t>
      </w:r>
    </w:p>
    <w:p w:rsidR="009073F5" w:rsidRPr="009073F5" w:rsidRDefault="009073F5" w:rsidP="009073F5">
      <w:pPr>
        <w:pStyle w:val="CoMBodytext"/>
        <w:numPr>
          <w:ilvl w:val="0"/>
          <w:numId w:val="20"/>
        </w:numPr>
        <w:rPr>
          <w:lang w:val="en-US"/>
        </w:rPr>
      </w:pPr>
      <w:r w:rsidRPr="009073F5">
        <w:t>a map showing the location(s) of activities or material flows</w:t>
      </w:r>
    </w:p>
    <w:p w:rsidR="009073F5" w:rsidRPr="009073F5" w:rsidRDefault="009073F5" w:rsidP="009073F5">
      <w:pPr>
        <w:pStyle w:val="CoMBodytext"/>
        <w:numPr>
          <w:ilvl w:val="0"/>
          <w:numId w:val="20"/>
        </w:numPr>
      </w:pPr>
      <w:r w:rsidRPr="009073F5">
        <w:t>an organisational chart</w:t>
      </w:r>
    </w:p>
    <w:p w:rsidR="009073F5" w:rsidRPr="009073F5" w:rsidRDefault="009073F5" w:rsidP="009073F5">
      <w:pPr>
        <w:pStyle w:val="CoMBodytext"/>
        <w:numPr>
          <w:ilvl w:val="0"/>
          <w:numId w:val="20"/>
        </w:numPr>
      </w:pPr>
      <w:r w:rsidRPr="009073F5">
        <w:t>examples of marketing, public relations (PR) or other evidence to support your application.</w:t>
      </w:r>
    </w:p>
    <w:p w:rsidR="009073F5" w:rsidRPr="009073F5" w:rsidRDefault="009073F5" w:rsidP="009073F5">
      <w:pPr>
        <w:pStyle w:val="CoMBodytext"/>
      </w:pPr>
    </w:p>
    <w:p w:rsidR="009073F5" w:rsidRPr="009073F5" w:rsidRDefault="009073F5" w:rsidP="009073F5">
      <w:pPr>
        <w:pStyle w:val="CoMBodytext"/>
      </w:pPr>
      <w:r w:rsidRPr="009073F5">
        <w:t>In selecting the optional material to attach, applicants are asked to limit the number and length of the attachments to relevant supporting evidence.</w:t>
      </w:r>
    </w:p>
    <w:p w:rsidR="009073F5" w:rsidRDefault="009073F5" w:rsidP="009073F5">
      <w:pPr>
        <w:pStyle w:val="CoMBodytext"/>
        <w:rPr>
          <w:lang w:val="en-US"/>
        </w:rPr>
      </w:pPr>
    </w:p>
    <w:p w:rsidR="009073F5" w:rsidRDefault="009073F5" w:rsidP="009073F5">
      <w:pPr>
        <w:pStyle w:val="Heading1"/>
        <w:rPr>
          <w:rFonts w:hint="eastAsia"/>
        </w:rPr>
      </w:pPr>
      <w:bookmarkStart w:id="23" w:name="_Toc157072817"/>
      <w:r>
        <w:t>What we won’t fund</w:t>
      </w:r>
      <w:bookmarkEnd w:id="23"/>
    </w:p>
    <w:p w:rsidR="009073F5" w:rsidRPr="009073F5" w:rsidRDefault="009073F5" w:rsidP="009073F5">
      <w:pPr>
        <w:pStyle w:val="CoMBodytext"/>
        <w:numPr>
          <w:ilvl w:val="0"/>
          <w:numId w:val="20"/>
        </w:numPr>
      </w:pPr>
      <w:r w:rsidRPr="009073F5">
        <w:t>Operational expenses that are considered as general business costs such as rent, utilities, wages and personal expenses not associated with this project.</w:t>
      </w:r>
    </w:p>
    <w:p w:rsidR="009073F5" w:rsidRPr="009073F5" w:rsidRDefault="009073F5" w:rsidP="009073F5">
      <w:pPr>
        <w:pStyle w:val="CoMBodytext"/>
        <w:numPr>
          <w:ilvl w:val="0"/>
          <w:numId w:val="20"/>
        </w:numPr>
      </w:pPr>
      <w:r w:rsidRPr="009073F5">
        <w:t xml:space="preserve">Applications that do not meet the eligibility or assessment criteria </w:t>
      </w:r>
    </w:p>
    <w:p w:rsidR="009073F5" w:rsidRPr="009073F5" w:rsidRDefault="009073F5" w:rsidP="009073F5">
      <w:pPr>
        <w:pStyle w:val="CoMBodytext"/>
        <w:numPr>
          <w:ilvl w:val="0"/>
          <w:numId w:val="20"/>
        </w:numPr>
      </w:pPr>
      <w:r w:rsidRPr="009073F5">
        <w:t>Expenditure items incurred prior to approval of application funding</w:t>
      </w:r>
    </w:p>
    <w:p w:rsidR="009073F5" w:rsidRPr="009073F5" w:rsidRDefault="009073F5" w:rsidP="009073F5">
      <w:pPr>
        <w:pStyle w:val="CoMBodytext"/>
        <w:numPr>
          <w:ilvl w:val="0"/>
          <w:numId w:val="20"/>
        </w:numPr>
      </w:pPr>
      <w:r w:rsidRPr="009073F5">
        <w:t>Anything else outside of the agreed budget</w:t>
      </w:r>
    </w:p>
    <w:p w:rsidR="009073F5" w:rsidRPr="009073F5" w:rsidRDefault="009073F5" w:rsidP="009073F5">
      <w:pPr>
        <w:pStyle w:val="CoMBodytext"/>
        <w:numPr>
          <w:ilvl w:val="0"/>
          <w:numId w:val="20"/>
        </w:numPr>
      </w:pPr>
      <w:r w:rsidRPr="009073F5">
        <w:t>Any activity that denigrates, excludes or offends parts of the community, is contrary to anti vilification laws, or freedom of speech, or not aligned with Council policies, priorities or values</w:t>
      </w:r>
    </w:p>
    <w:p w:rsidR="009073F5" w:rsidRPr="009073F5" w:rsidRDefault="009073F5" w:rsidP="009073F5">
      <w:pPr>
        <w:pStyle w:val="CoMBodytext"/>
        <w:numPr>
          <w:ilvl w:val="0"/>
          <w:numId w:val="20"/>
        </w:numPr>
      </w:pPr>
      <w:r w:rsidRPr="009073F5">
        <w:t>Activities that pollute land, air or water, or destroy or waste non-renewable resources.</w:t>
      </w:r>
    </w:p>
    <w:p w:rsidR="009073F5" w:rsidRPr="009073F5" w:rsidRDefault="009073F5" w:rsidP="009073F5">
      <w:pPr>
        <w:pStyle w:val="CoMBodytext"/>
      </w:pPr>
    </w:p>
    <w:p w:rsidR="009073F5" w:rsidRDefault="009073F5" w:rsidP="007B3C3F">
      <w:pPr>
        <w:pStyle w:val="CoMBodytext"/>
      </w:pPr>
      <w:r w:rsidRPr="009073F5">
        <w:t xml:space="preserve">Applicants are expected to have the majority of their business funding from other sources, in addition to the funding sought through this program. </w:t>
      </w:r>
    </w:p>
    <w:p w:rsidR="007B3C3F" w:rsidRPr="007E422D" w:rsidRDefault="007B3C3F" w:rsidP="007E422D">
      <w:pPr>
        <w:pStyle w:val="Heading1"/>
        <w:rPr>
          <w:rFonts w:hint="eastAsia"/>
        </w:rPr>
      </w:pPr>
      <w:bookmarkStart w:id="24" w:name="_Toc157072818"/>
      <w:r w:rsidRPr="007E422D">
        <w:t>Assessment process</w:t>
      </w:r>
      <w:bookmarkEnd w:id="24"/>
    </w:p>
    <w:p w:rsidR="007B3C3F" w:rsidRPr="007B3C3F" w:rsidRDefault="007B3C3F" w:rsidP="007B3C3F">
      <w:pPr>
        <w:pStyle w:val="CoMBodytext"/>
        <w:numPr>
          <w:ilvl w:val="0"/>
          <w:numId w:val="33"/>
        </w:numPr>
      </w:pPr>
      <w:r w:rsidRPr="007B3C3F">
        <w:t xml:space="preserve">City of Melbourne check applications to establish that all eligibility criteria are met. This is referred to as due diligence. </w:t>
      </w:r>
    </w:p>
    <w:p w:rsidR="007B3C3F" w:rsidRPr="007B3C3F" w:rsidRDefault="007B3C3F" w:rsidP="007B3C3F">
      <w:pPr>
        <w:pStyle w:val="CoMBodytext"/>
        <w:numPr>
          <w:ilvl w:val="0"/>
          <w:numId w:val="33"/>
        </w:numPr>
      </w:pPr>
      <w:r w:rsidRPr="007B3C3F">
        <w:t xml:space="preserve">Applications are individually assessed in relation to the criteria through a competitive process. This is undertaken with an assessment panel including internal staff from City of Melbourne. </w:t>
      </w:r>
    </w:p>
    <w:p w:rsidR="007B3C3F" w:rsidRPr="007B3C3F" w:rsidRDefault="007B3C3F" w:rsidP="007B3C3F">
      <w:pPr>
        <w:pStyle w:val="CoMBodytext"/>
        <w:numPr>
          <w:ilvl w:val="0"/>
          <w:numId w:val="33"/>
        </w:numPr>
      </w:pPr>
      <w:r w:rsidRPr="007B3C3F">
        <w:t xml:space="preserve">City of Melbourne senior management consider the diversity of applications as a set. </w:t>
      </w:r>
    </w:p>
    <w:p w:rsidR="007B3C3F" w:rsidRPr="007B3C3F" w:rsidRDefault="007B3C3F" w:rsidP="007B3C3F">
      <w:pPr>
        <w:pStyle w:val="CoMBodytext"/>
        <w:numPr>
          <w:ilvl w:val="0"/>
          <w:numId w:val="33"/>
        </w:numPr>
      </w:pPr>
      <w:r w:rsidRPr="007B3C3F">
        <w:t xml:space="preserve">Recommended applications are provided to Council for their decision. </w:t>
      </w:r>
    </w:p>
    <w:p w:rsidR="007B3C3F" w:rsidRPr="007B3C3F" w:rsidRDefault="007B3C3F" w:rsidP="007B3C3F">
      <w:pPr>
        <w:pStyle w:val="CoMBodytext"/>
        <w:numPr>
          <w:ilvl w:val="0"/>
          <w:numId w:val="33"/>
        </w:numPr>
      </w:pPr>
      <w:r w:rsidRPr="007B3C3F">
        <w:t>Applications are confidential. The contents will not be disclosed to any person outside the application and assessment process. A short summary of the project concept will be used in reports to Council.</w:t>
      </w:r>
    </w:p>
    <w:p w:rsidR="007B3C3F" w:rsidRPr="007B3C3F" w:rsidRDefault="007B3C3F" w:rsidP="007B3C3F">
      <w:pPr>
        <w:pStyle w:val="CoMBodytext"/>
        <w:numPr>
          <w:ilvl w:val="0"/>
          <w:numId w:val="33"/>
        </w:numPr>
      </w:pPr>
      <w:r w:rsidRPr="007B3C3F">
        <w:t>The City of Melbourne does not seek to correct errors in applications or supporting material. Applications are assessed as they have been submitted.</w:t>
      </w:r>
    </w:p>
    <w:p w:rsidR="007B3C3F" w:rsidRPr="007B3C3F" w:rsidRDefault="007B3C3F" w:rsidP="007B3C3F">
      <w:pPr>
        <w:pStyle w:val="CoMBodytext"/>
        <w:numPr>
          <w:ilvl w:val="0"/>
          <w:numId w:val="33"/>
        </w:numPr>
      </w:pPr>
      <w:r w:rsidRPr="007B3C3F">
        <w:t xml:space="preserve">The City of Melbourne reserves the right to request further information in considering any application, as well as the right to reject any application that is ineligible or does not meet the grant category criteria.  </w:t>
      </w:r>
    </w:p>
    <w:p w:rsidR="007B3C3F" w:rsidRPr="007B3C3F" w:rsidRDefault="007B3C3F" w:rsidP="007B3C3F">
      <w:pPr>
        <w:pStyle w:val="CoMBodytext"/>
        <w:numPr>
          <w:ilvl w:val="0"/>
          <w:numId w:val="33"/>
        </w:numPr>
      </w:pPr>
      <w:r w:rsidRPr="007B3C3F">
        <w:lastRenderedPageBreak/>
        <w:t xml:space="preserve">Assessment panels may recommend part funding. </w:t>
      </w:r>
    </w:p>
    <w:p w:rsidR="007B3C3F" w:rsidRPr="007B3C3F" w:rsidRDefault="007B3C3F" w:rsidP="007B3C3F">
      <w:pPr>
        <w:pStyle w:val="CoMBodytext"/>
        <w:numPr>
          <w:ilvl w:val="0"/>
          <w:numId w:val="33"/>
        </w:numPr>
      </w:pPr>
      <w:r w:rsidRPr="007B3C3F">
        <w:t>All funding decisions of Council are final. Unsuccessful applicants are eligible to re-apply in future funding rounds in accordance with the grant guidelines.</w:t>
      </w:r>
    </w:p>
    <w:p w:rsidR="007B3C3F" w:rsidRDefault="007B3C3F" w:rsidP="007B3C3F">
      <w:pPr>
        <w:pStyle w:val="CoMBodytext"/>
        <w:numPr>
          <w:ilvl w:val="0"/>
          <w:numId w:val="33"/>
        </w:numPr>
      </w:pPr>
      <w:r w:rsidRPr="007B3C3F">
        <w:t xml:space="preserve">The applicant names, brief project description and funding amounts of successful applicants will be made publicly available, including publication on the City of Melbourne </w:t>
      </w:r>
      <w:hyperlink r:id="rId22" w:history="1">
        <w:r w:rsidRPr="007B3C3F">
          <w:rPr>
            <w:rStyle w:val="Hyperlink"/>
          </w:rPr>
          <w:t>website</w:t>
        </w:r>
      </w:hyperlink>
      <w:r>
        <w:rPr>
          <w:rStyle w:val="FootnoteReference"/>
          <w:lang w:val="en-US"/>
        </w:rPr>
        <w:footnoteReference w:id="11"/>
      </w:r>
      <w:r w:rsidRPr="007B3C3F">
        <w:t xml:space="preserve"> and in media releases.</w:t>
      </w:r>
    </w:p>
    <w:p w:rsidR="007B3C3F" w:rsidRPr="007B3C3F" w:rsidRDefault="007B3C3F" w:rsidP="007B3C3F">
      <w:pPr>
        <w:pStyle w:val="CoMBodytext"/>
        <w:ind w:left="360"/>
      </w:pPr>
    </w:p>
    <w:p w:rsidR="007B3C3F" w:rsidRPr="007B3C3F" w:rsidRDefault="007B3C3F" w:rsidP="007B3C3F">
      <w:pPr>
        <w:pStyle w:val="Heading1"/>
        <w:rPr>
          <w:rFonts w:hint="eastAsia"/>
        </w:rPr>
      </w:pPr>
      <w:bookmarkStart w:id="25" w:name="_Toc157072819"/>
      <w:r w:rsidRPr="007B3C3F">
        <w:t>Lobbying</w:t>
      </w:r>
      <w:bookmarkEnd w:id="25"/>
    </w:p>
    <w:p w:rsidR="007B3C3F" w:rsidRPr="007B3C3F" w:rsidRDefault="007B3C3F" w:rsidP="007B3C3F">
      <w:pPr>
        <w:pStyle w:val="CoMBodytext"/>
      </w:pPr>
      <w:r w:rsidRPr="007B3C3F">
        <w:t>Canvassing or lobbying of Councillors, employees of the City of Melbourne or assessment panel members in relation to any grant application is prohibited. No further consideration will be given to an application submitted by an applicant who has canvassed or lobbied City of Melbourne staff, Councillors or assessors in relation to their application.</w:t>
      </w:r>
    </w:p>
    <w:p w:rsidR="00BB45B5" w:rsidRPr="00BB45B5" w:rsidRDefault="00BB45B5" w:rsidP="006E07F4">
      <w:pPr>
        <w:pStyle w:val="Heading1"/>
        <w:rPr>
          <w:rFonts w:hint="eastAsia"/>
        </w:rPr>
      </w:pPr>
      <w:bookmarkStart w:id="26" w:name="_Toc143066121"/>
      <w:bookmarkStart w:id="27" w:name="_Toc157072820"/>
      <w:bookmarkStart w:id="28" w:name="_Toc47626354"/>
      <w:bookmarkEnd w:id="21"/>
      <w:r w:rsidRPr="00BB45B5">
        <w:t>Outcome notification</w:t>
      </w:r>
      <w:bookmarkEnd w:id="26"/>
      <w:bookmarkEnd w:id="27"/>
    </w:p>
    <w:p w:rsidR="00FB2644" w:rsidRPr="00FB2644" w:rsidRDefault="00FB2644" w:rsidP="00FB2644">
      <w:pPr>
        <w:spacing w:before="200" w:after="100"/>
        <w:rPr>
          <w:rFonts w:eastAsiaTheme="minorHAnsi" w:cs="Arial"/>
          <w:szCs w:val="22"/>
        </w:rPr>
      </w:pPr>
      <w:r w:rsidRPr="00FB2644">
        <w:rPr>
          <w:rFonts w:eastAsiaTheme="minorHAnsi" w:cs="Arial"/>
          <w:szCs w:val="22"/>
          <w:lang w:val="en-US"/>
        </w:rPr>
        <w:t>All applicants will be notified of their application outcome in writing. Unsuccessful applicants will not be reimbursed for the time spent on the application process.</w:t>
      </w:r>
    </w:p>
    <w:p w:rsidR="00BB45B5" w:rsidRPr="00BB45B5" w:rsidRDefault="00BB45B5" w:rsidP="006E07F4">
      <w:pPr>
        <w:pStyle w:val="Heading1"/>
        <w:rPr>
          <w:rFonts w:eastAsia="Cambria"/>
        </w:rPr>
      </w:pPr>
      <w:bookmarkStart w:id="29" w:name="_Toc143066122"/>
      <w:bookmarkStart w:id="30" w:name="_Toc157072821"/>
      <w:r w:rsidRPr="00BB45B5">
        <w:t>Payment</w:t>
      </w:r>
      <w:bookmarkEnd w:id="28"/>
      <w:r w:rsidRPr="00BB45B5">
        <w:t xml:space="preserve"> and Funding Agreement</w:t>
      </w:r>
      <w:bookmarkEnd w:id="29"/>
      <w:bookmarkEnd w:id="30"/>
    </w:p>
    <w:p w:rsidR="00FB2644" w:rsidRPr="00FB2644" w:rsidRDefault="00FB2644" w:rsidP="00FB2644">
      <w:pPr>
        <w:tabs>
          <w:tab w:val="left" w:pos="1134"/>
          <w:tab w:val="left" w:pos="2268"/>
          <w:tab w:val="left" w:pos="3402"/>
          <w:tab w:val="left" w:pos="4536"/>
          <w:tab w:val="left" w:pos="5670"/>
          <w:tab w:val="left" w:pos="6804"/>
          <w:tab w:val="left" w:pos="7938"/>
          <w:tab w:val="left" w:pos="9072"/>
        </w:tabs>
        <w:spacing w:after="0" w:line="288" w:lineRule="auto"/>
        <w:rPr>
          <w:rFonts w:eastAsia="Cambria" w:cs="Arial"/>
          <w:szCs w:val="22"/>
        </w:rPr>
      </w:pPr>
      <w:bookmarkStart w:id="31" w:name="_Toc47626355"/>
      <w:r w:rsidRPr="00FB2644">
        <w:rPr>
          <w:rFonts w:eastAsia="Cambria" w:cs="Arial"/>
          <w:szCs w:val="22"/>
          <w:lang w:val="en-US"/>
        </w:rPr>
        <w:t xml:space="preserve">Successful applicants must provide details of their nominated bank account in order for City of Melbourne to pay the grant amount directly into the account. Successful applicants must also submit an invoice to Melbourne City Council for the approved funding amount plus GST. Payment terms are 30 days from the date of invoice, subject to the receipt of a signed funding agreement, tax invoice and other requested information. </w:t>
      </w:r>
    </w:p>
    <w:p w:rsidR="00FB2644" w:rsidRPr="00FB2644" w:rsidRDefault="00FB2644" w:rsidP="00FB2644">
      <w:pPr>
        <w:tabs>
          <w:tab w:val="left" w:pos="1134"/>
          <w:tab w:val="left" w:pos="2268"/>
          <w:tab w:val="left" w:pos="3402"/>
          <w:tab w:val="left" w:pos="4536"/>
          <w:tab w:val="left" w:pos="5670"/>
          <w:tab w:val="left" w:pos="6804"/>
          <w:tab w:val="left" w:pos="7938"/>
          <w:tab w:val="left" w:pos="9072"/>
        </w:tabs>
        <w:spacing w:after="0" w:line="288" w:lineRule="auto"/>
        <w:rPr>
          <w:rFonts w:eastAsia="Cambria" w:cs="Arial"/>
          <w:szCs w:val="22"/>
        </w:rPr>
      </w:pPr>
    </w:p>
    <w:p w:rsidR="00FB2644" w:rsidRPr="00FB2644" w:rsidRDefault="00FB2644" w:rsidP="00FB2644">
      <w:pPr>
        <w:tabs>
          <w:tab w:val="left" w:pos="1134"/>
          <w:tab w:val="left" w:pos="2268"/>
          <w:tab w:val="left" w:pos="3402"/>
          <w:tab w:val="left" w:pos="4536"/>
          <w:tab w:val="left" w:pos="5670"/>
          <w:tab w:val="left" w:pos="6804"/>
          <w:tab w:val="left" w:pos="7938"/>
          <w:tab w:val="left" w:pos="9072"/>
        </w:tabs>
        <w:spacing w:after="0" w:line="288" w:lineRule="auto"/>
        <w:rPr>
          <w:rFonts w:eastAsia="Cambria" w:cs="Arial"/>
          <w:szCs w:val="22"/>
          <w:lang w:val="en-US"/>
        </w:rPr>
      </w:pPr>
      <w:r w:rsidRPr="00FB2644">
        <w:rPr>
          <w:rFonts w:eastAsia="Cambria" w:cs="Arial"/>
          <w:szCs w:val="22"/>
          <w:lang w:val="en-US"/>
        </w:rPr>
        <w:t>The funding agreement outlines the application outcome, the items to be funded and any conditions associated with the use of the funds. Payments are not processed before the timeframes stipulated in the funding agreement. The City of Melbourne will not be responsible for shortfalls in project budgets if the grant recipient is unable to meet project costs.</w:t>
      </w:r>
    </w:p>
    <w:p w:rsidR="00FB2644" w:rsidRPr="00FB2644" w:rsidRDefault="00FB2644" w:rsidP="00FB2644">
      <w:pPr>
        <w:tabs>
          <w:tab w:val="left" w:pos="1134"/>
          <w:tab w:val="left" w:pos="2268"/>
          <w:tab w:val="left" w:pos="3402"/>
          <w:tab w:val="left" w:pos="4536"/>
          <w:tab w:val="left" w:pos="5670"/>
          <w:tab w:val="left" w:pos="6804"/>
          <w:tab w:val="left" w:pos="7938"/>
          <w:tab w:val="left" w:pos="9072"/>
        </w:tabs>
        <w:spacing w:after="0" w:line="288" w:lineRule="auto"/>
        <w:rPr>
          <w:rFonts w:eastAsia="Cambria" w:cs="Arial"/>
          <w:szCs w:val="22"/>
          <w:lang w:val="en-US"/>
        </w:rPr>
      </w:pPr>
    </w:p>
    <w:p w:rsidR="00FB2644" w:rsidRPr="00FB2644" w:rsidRDefault="00FB2644" w:rsidP="00FB2644">
      <w:pPr>
        <w:tabs>
          <w:tab w:val="left" w:pos="1134"/>
          <w:tab w:val="left" w:pos="2268"/>
          <w:tab w:val="left" w:pos="3402"/>
          <w:tab w:val="left" w:pos="4536"/>
          <w:tab w:val="left" w:pos="5670"/>
          <w:tab w:val="left" w:pos="6804"/>
          <w:tab w:val="left" w:pos="7938"/>
          <w:tab w:val="left" w:pos="9072"/>
        </w:tabs>
        <w:spacing w:after="0" w:line="288" w:lineRule="auto"/>
        <w:rPr>
          <w:rFonts w:eastAsia="Cambria" w:cs="Arial"/>
          <w:szCs w:val="22"/>
        </w:rPr>
      </w:pPr>
      <w:r w:rsidRPr="00FB2644">
        <w:rPr>
          <w:rFonts w:eastAsia="Cambria" w:cs="Arial"/>
          <w:szCs w:val="22"/>
        </w:rPr>
        <w:t>For successful applicants grant payments will be paid:</w:t>
      </w:r>
    </w:p>
    <w:p w:rsidR="00FB2644" w:rsidRPr="00FB2644" w:rsidRDefault="00FB2644" w:rsidP="00FB2644">
      <w:pPr>
        <w:numPr>
          <w:ilvl w:val="0"/>
          <w:numId w:val="34"/>
        </w:numPr>
        <w:tabs>
          <w:tab w:val="left" w:pos="1134"/>
          <w:tab w:val="left" w:pos="2268"/>
          <w:tab w:val="left" w:pos="3402"/>
          <w:tab w:val="left" w:pos="4536"/>
          <w:tab w:val="left" w:pos="5670"/>
          <w:tab w:val="left" w:pos="6804"/>
          <w:tab w:val="left" w:pos="7938"/>
          <w:tab w:val="left" w:pos="9072"/>
        </w:tabs>
        <w:spacing w:after="0" w:line="288" w:lineRule="auto"/>
        <w:rPr>
          <w:rFonts w:eastAsia="Cambria" w:cs="Arial"/>
          <w:szCs w:val="22"/>
        </w:rPr>
      </w:pPr>
      <w:r w:rsidRPr="00FB2644">
        <w:rPr>
          <w:rFonts w:eastAsia="Cambria" w:cs="Arial"/>
          <w:szCs w:val="22"/>
        </w:rPr>
        <w:t>90 per cent once signed funding agreement is returned to City of Melbourne</w:t>
      </w:r>
    </w:p>
    <w:p w:rsidR="00FB2644" w:rsidRPr="00FB2644" w:rsidRDefault="00FB2644" w:rsidP="00FB2644">
      <w:pPr>
        <w:numPr>
          <w:ilvl w:val="0"/>
          <w:numId w:val="34"/>
        </w:numPr>
        <w:tabs>
          <w:tab w:val="left" w:pos="1134"/>
          <w:tab w:val="left" w:pos="2268"/>
          <w:tab w:val="left" w:pos="3402"/>
          <w:tab w:val="left" w:pos="4536"/>
          <w:tab w:val="left" w:pos="5670"/>
          <w:tab w:val="left" w:pos="6804"/>
          <w:tab w:val="left" w:pos="7938"/>
          <w:tab w:val="left" w:pos="9072"/>
        </w:tabs>
        <w:spacing w:after="0" w:line="288" w:lineRule="auto"/>
        <w:rPr>
          <w:rFonts w:eastAsia="Cambria" w:cs="Arial"/>
          <w:szCs w:val="22"/>
        </w:rPr>
      </w:pPr>
      <w:r w:rsidRPr="00FB2644">
        <w:rPr>
          <w:rFonts w:eastAsia="Cambria" w:cs="Arial"/>
          <w:szCs w:val="22"/>
        </w:rPr>
        <w:t>10 per cent on completion of project as set out in an agreement.</w:t>
      </w:r>
    </w:p>
    <w:p w:rsidR="00BB45B5" w:rsidRPr="00BB45B5" w:rsidRDefault="00BB45B5" w:rsidP="006E07F4">
      <w:pPr>
        <w:pStyle w:val="Heading1"/>
        <w:rPr>
          <w:rFonts w:eastAsia="Cambria"/>
        </w:rPr>
      </w:pPr>
      <w:bookmarkStart w:id="32" w:name="_Toc143066123"/>
      <w:bookmarkStart w:id="33" w:name="_Toc157072822"/>
      <w:r w:rsidRPr="00BB45B5">
        <w:t>Reporting and Acquittal</w:t>
      </w:r>
      <w:bookmarkEnd w:id="31"/>
      <w:bookmarkEnd w:id="32"/>
      <w:bookmarkEnd w:id="33"/>
    </w:p>
    <w:p w:rsidR="00F975CA" w:rsidRPr="00F975CA" w:rsidRDefault="00F975CA" w:rsidP="00F975CA">
      <w:pPr>
        <w:keepNext/>
        <w:keepLines/>
        <w:tabs>
          <w:tab w:val="left" w:pos="1134"/>
          <w:tab w:val="left" w:pos="2268"/>
          <w:tab w:val="left" w:pos="3402"/>
          <w:tab w:val="left" w:pos="4536"/>
          <w:tab w:val="left" w:pos="5670"/>
          <w:tab w:val="left" w:pos="6804"/>
          <w:tab w:val="left" w:pos="7938"/>
          <w:tab w:val="left" w:pos="9072"/>
        </w:tabs>
        <w:spacing w:after="240" w:line="288" w:lineRule="auto"/>
        <w:rPr>
          <w:rFonts w:eastAsia="Cambria" w:cs="Arial"/>
          <w:szCs w:val="22"/>
          <w:lang w:val="en-US"/>
        </w:rPr>
      </w:pPr>
      <w:r w:rsidRPr="00F975CA">
        <w:rPr>
          <w:rFonts w:eastAsia="Cambria" w:cs="Arial"/>
          <w:szCs w:val="22"/>
          <w:lang w:val="en-US"/>
        </w:rPr>
        <w:lastRenderedPageBreak/>
        <w:t xml:space="preserve">Recipients must report on the outcome of their proposal through an online acquittal through SmartyGrants. Reports provide valuable feedback to the City of Melbourne on the success of the proposal, in relation to the agreed outcomes, performance measures and any lessons learnt. </w:t>
      </w:r>
    </w:p>
    <w:p w:rsidR="00F975CA" w:rsidRPr="00F975CA" w:rsidRDefault="00F975CA" w:rsidP="00F975CA">
      <w:pPr>
        <w:keepNext/>
        <w:keepLines/>
        <w:tabs>
          <w:tab w:val="left" w:pos="1134"/>
          <w:tab w:val="left" w:pos="2268"/>
          <w:tab w:val="left" w:pos="3402"/>
          <w:tab w:val="left" w:pos="4536"/>
          <w:tab w:val="left" w:pos="5670"/>
          <w:tab w:val="left" w:pos="6804"/>
          <w:tab w:val="left" w:pos="7938"/>
          <w:tab w:val="left" w:pos="9072"/>
        </w:tabs>
        <w:spacing w:after="240" w:line="288" w:lineRule="auto"/>
        <w:rPr>
          <w:rFonts w:eastAsia="Cambria" w:cs="Arial"/>
          <w:szCs w:val="22"/>
          <w:lang w:val="en-US"/>
        </w:rPr>
      </w:pPr>
      <w:r w:rsidRPr="00F975CA">
        <w:rPr>
          <w:rFonts w:eastAsia="Cambria" w:cs="Arial"/>
          <w:szCs w:val="22"/>
          <w:lang w:val="en-US"/>
        </w:rPr>
        <w:t>Reports are confidential, however applicants are advised a short summary of the report will be shared in reports to Council. Final reports must be submitted within 12 months, no later than two weeks after the agreed completion date of the proposal as stated in the funding agreement.</w:t>
      </w:r>
    </w:p>
    <w:p w:rsidR="00F975CA" w:rsidRDefault="00F975CA" w:rsidP="00F975CA">
      <w:pPr>
        <w:keepNext/>
        <w:keepLines/>
        <w:tabs>
          <w:tab w:val="left" w:pos="1134"/>
          <w:tab w:val="left" w:pos="2268"/>
          <w:tab w:val="left" w:pos="3402"/>
          <w:tab w:val="left" w:pos="4536"/>
          <w:tab w:val="left" w:pos="5670"/>
          <w:tab w:val="left" w:pos="6804"/>
          <w:tab w:val="left" w:pos="7938"/>
          <w:tab w:val="left" w:pos="9072"/>
        </w:tabs>
        <w:spacing w:after="240" w:line="288" w:lineRule="auto"/>
        <w:rPr>
          <w:rFonts w:eastAsia="Cambria" w:cs="Arial"/>
          <w:szCs w:val="22"/>
          <w:lang w:val="en-US"/>
        </w:rPr>
      </w:pPr>
      <w:r w:rsidRPr="00F975CA">
        <w:rPr>
          <w:rFonts w:eastAsia="Cambria" w:cs="Arial"/>
          <w:szCs w:val="22"/>
          <w:lang w:val="en-US"/>
        </w:rPr>
        <w:t>Before submitting a grant application, it is important to understand the types of activities and initiatives we fund and those we do not as outlined in these guidelines. You are expected to provide invoices to the value of your grant total unless otherwise negotiated and approved in writing via your Business Funding Officer</w:t>
      </w:r>
    </w:p>
    <w:p w:rsidR="00F975CA" w:rsidRDefault="00F975CA" w:rsidP="00F975CA">
      <w:pPr>
        <w:pStyle w:val="Heading1"/>
        <w:rPr>
          <w:rFonts w:hint="eastAsia"/>
        </w:rPr>
      </w:pPr>
      <w:bookmarkStart w:id="34" w:name="_Toc157072823"/>
      <w:r>
        <w:t>Evaluation</w:t>
      </w:r>
      <w:bookmarkEnd w:id="34"/>
    </w:p>
    <w:p w:rsidR="00F975CA" w:rsidRPr="00F975CA" w:rsidRDefault="00F975CA" w:rsidP="00F975CA">
      <w:pPr>
        <w:keepNext/>
        <w:keepLines/>
        <w:tabs>
          <w:tab w:val="left" w:pos="1134"/>
          <w:tab w:val="left" w:pos="2268"/>
          <w:tab w:val="left" w:pos="3402"/>
          <w:tab w:val="left" w:pos="4536"/>
          <w:tab w:val="left" w:pos="5670"/>
          <w:tab w:val="left" w:pos="6804"/>
          <w:tab w:val="left" w:pos="7938"/>
          <w:tab w:val="left" w:pos="9072"/>
        </w:tabs>
        <w:spacing w:after="240" w:line="288" w:lineRule="auto"/>
        <w:rPr>
          <w:rFonts w:eastAsia="Cambria" w:cs="Arial"/>
          <w:szCs w:val="22"/>
          <w:lang w:val="en-US"/>
        </w:rPr>
      </w:pPr>
      <w:r w:rsidRPr="00F975CA">
        <w:rPr>
          <w:rFonts w:eastAsia="Cambria" w:cs="Arial"/>
          <w:szCs w:val="22"/>
          <w:lang w:val="en-US"/>
        </w:rPr>
        <w:t>As part of this program, Council request quarterly updates from successful participants on outcomes and learnings.</w:t>
      </w:r>
    </w:p>
    <w:p w:rsidR="00BB45B5" w:rsidRPr="00BB45B5" w:rsidRDefault="00BB45B5" w:rsidP="006E07F4">
      <w:pPr>
        <w:pStyle w:val="Heading1"/>
        <w:rPr>
          <w:rFonts w:eastAsia="Cambria"/>
        </w:rPr>
      </w:pPr>
      <w:bookmarkStart w:id="35" w:name="_Toc143066124"/>
      <w:bookmarkStart w:id="36" w:name="_Toc157072824"/>
      <w:r w:rsidRPr="00BB45B5">
        <w:t>Terms and Conditions</w:t>
      </w:r>
      <w:bookmarkEnd w:id="35"/>
      <w:bookmarkEnd w:id="36"/>
    </w:p>
    <w:p w:rsidR="00F975CA" w:rsidRPr="00836B61" w:rsidRDefault="00F975CA" w:rsidP="00F975CA">
      <w:pPr>
        <w:pStyle w:val="CoMBodytext"/>
        <w:rPr>
          <w:rFonts w:eastAsia="Cambria"/>
          <w:color w:val="000000" w:themeColor="text1"/>
          <w:szCs w:val="20"/>
        </w:rPr>
      </w:pPr>
      <w:r w:rsidRPr="00836B61">
        <w:rPr>
          <w:szCs w:val="20"/>
        </w:rPr>
        <w:t>Applicants must comply with the following terms and conditions:</w:t>
      </w:r>
    </w:p>
    <w:p w:rsidR="00F975CA" w:rsidRPr="00836B61" w:rsidRDefault="00F975CA" w:rsidP="00F975CA">
      <w:pPr>
        <w:pStyle w:val="CoMBodytext"/>
        <w:numPr>
          <w:ilvl w:val="0"/>
          <w:numId w:val="24"/>
        </w:numPr>
        <w:rPr>
          <w:rFonts w:asciiTheme="minorHAnsi" w:eastAsiaTheme="minorEastAsia" w:hAnsiTheme="minorHAnsi" w:cstheme="minorBidi"/>
          <w:szCs w:val="20"/>
        </w:rPr>
      </w:pPr>
      <w:r w:rsidRPr="00836B61">
        <w:rPr>
          <w:szCs w:val="20"/>
        </w:rPr>
        <w:t>payment and funding agreement (see above)</w:t>
      </w:r>
    </w:p>
    <w:p w:rsidR="00F975CA" w:rsidRPr="005D5BD8" w:rsidRDefault="00F975CA" w:rsidP="00F975CA">
      <w:pPr>
        <w:pStyle w:val="CoMBodytext"/>
        <w:numPr>
          <w:ilvl w:val="0"/>
          <w:numId w:val="24"/>
        </w:numPr>
        <w:rPr>
          <w:rFonts w:asciiTheme="minorHAnsi" w:eastAsiaTheme="minorEastAsia" w:hAnsiTheme="minorHAnsi" w:cstheme="minorBidi"/>
          <w:szCs w:val="20"/>
        </w:rPr>
      </w:pPr>
      <w:r w:rsidRPr="005D5BD8">
        <w:rPr>
          <w:szCs w:val="20"/>
        </w:rPr>
        <w:t>reporting and acquittal (see above)</w:t>
      </w:r>
      <w:r w:rsidRPr="005D5BD8" w:rsidDel="00746ED3">
        <w:rPr>
          <w:rFonts w:asciiTheme="minorHAnsi" w:eastAsiaTheme="minorEastAsia" w:hAnsiTheme="minorHAnsi" w:cstheme="minorBidi"/>
          <w:szCs w:val="20"/>
        </w:rPr>
        <w:t xml:space="preserve"> </w:t>
      </w:r>
    </w:p>
    <w:p w:rsidR="00F975CA" w:rsidRPr="00EA7D96" w:rsidRDefault="00F975CA" w:rsidP="00F975CA">
      <w:pPr>
        <w:pStyle w:val="CoMBodytext"/>
        <w:numPr>
          <w:ilvl w:val="0"/>
          <w:numId w:val="24"/>
        </w:numPr>
        <w:rPr>
          <w:rFonts w:asciiTheme="minorHAnsi" w:eastAsiaTheme="minorEastAsia" w:hAnsiTheme="minorHAnsi" w:cstheme="minorBidi"/>
          <w:szCs w:val="20"/>
        </w:rPr>
      </w:pPr>
      <w:r w:rsidRPr="00EA7D96">
        <w:rPr>
          <w:szCs w:val="20"/>
        </w:rPr>
        <w:t>return a signed agreement detailing the funding obligations</w:t>
      </w:r>
    </w:p>
    <w:p w:rsidR="00BB45B5" w:rsidRPr="00F975CA" w:rsidRDefault="00F975CA" w:rsidP="00F975CA">
      <w:pPr>
        <w:pStyle w:val="CoMBodytext"/>
        <w:numPr>
          <w:ilvl w:val="0"/>
          <w:numId w:val="24"/>
        </w:numPr>
        <w:rPr>
          <w:rFonts w:asciiTheme="minorHAnsi" w:eastAsiaTheme="minorEastAsia" w:hAnsiTheme="minorHAnsi" w:cstheme="minorBidi"/>
          <w:szCs w:val="20"/>
        </w:rPr>
      </w:pPr>
      <w:r w:rsidRPr="00EA7D96">
        <w:rPr>
          <w:szCs w:val="20"/>
        </w:rPr>
        <w:t>payment terms are 30 days from the date of invoice, subject to the receipt of a signed funding agreement, tax invoice and other requested information. This may include revised budgets, project details, venue confirmation and</w:t>
      </w:r>
      <w:r>
        <w:rPr>
          <w:szCs w:val="20"/>
        </w:rPr>
        <w:t xml:space="preserve"> auspice details where relevant</w:t>
      </w:r>
      <w:r w:rsidR="00BB45B5" w:rsidRPr="00F975CA">
        <w:rPr>
          <w:rFonts w:eastAsia="Arial"/>
          <w:color w:val="000000" w:themeColor="text1"/>
          <w:szCs w:val="22"/>
        </w:rPr>
        <w:t>.</w:t>
      </w:r>
    </w:p>
    <w:p w:rsidR="00BB45B5" w:rsidRPr="00BB45B5" w:rsidRDefault="00BB45B5" w:rsidP="006E07F4">
      <w:pPr>
        <w:pStyle w:val="Heading1"/>
        <w:rPr>
          <w:rFonts w:eastAsia="Cambria"/>
        </w:rPr>
      </w:pPr>
      <w:bookmarkStart w:id="37" w:name="_Toc143066125"/>
      <w:bookmarkStart w:id="38" w:name="_Toc157072825"/>
      <w:r w:rsidRPr="00BB45B5">
        <w:t>Support for applicants</w:t>
      </w:r>
      <w:bookmarkEnd w:id="37"/>
      <w:bookmarkEnd w:id="38"/>
    </w:p>
    <w:p w:rsidR="00F975CA" w:rsidRPr="00F975CA" w:rsidRDefault="00BB45B5" w:rsidP="00F975CA">
      <w:pPr>
        <w:tabs>
          <w:tab w:val="left" w:pos="1134"/>
          <w:tab w:val="left" w:pos="2268"/>
          <w:tab w:val="left" w:pos="3402"/>
          <w:tab w:val="left" w:pos="4536"/>
          <w:tab w:val="left" w:pos="5670"/>
          <w:tab w:val="left" w:pos="6804"/>
          <w:tab w:val="left" w:pos="7938"/>
          <w:tab w:val="left" w:pos="9072"/>
        </w:tabs>
        <w:spacing w:after="0" w:line="288" w:lineRule="auto"/>
        <w:rPr>
          <w:rFonts w:eastAsia="Arial" w:cs="Arial"/>
          <w:color w:val="23242B"/>
          <w:szCs w:val="22"/>
        </w:rPr>
      </w:pPr>
      <w:r w:rsidRPr="00BB45B5">
        <w:rPr>
          <w:rFonts w:eastAsia="Arial" w:cs="Arial"/>
          <w:color w:val="23242B"/>
          <w:szCs w:val="22"/>
          <w:lang w:val="en-US"/>
        </w:rPr>
        <w:t xml:space="preserve">If you would like more information about the program please contact the business funding team through </w:t>
      </w:r>
      <w:hyperlink r:id="rId23">
        <w:r w:rsidRPr="00BB45B5">
          <w:rPr>
            <w:rFonts w:eastAsiaTheme="minorHAnsi" w:cs="Arial"/>
            <w:color w:val="0000FF"/>
            <w:szCs w:val="22"/>
            <w:u w:val="single"/>
          </w:rPr>
          <w:t>businessfunding@melbourne.vic.gov.au</w:t>
        </w:r>
      </w:hyperlink>
      <w:r w:rsidRPr="00BB45B5">
        <w:rPr>
          <w:rFonts w:eastAsiaTheme="minorHAnsi" w:cs="Arial"/>
          <w:szCs w:val="22"/>
        </w:rPr>
        <w:t xml:space="preserve"> </w:t>
      </w:r>
      <w:r w:rsidRPr="00BB45B5">
        <w:rPr>
          <w:rFonts w:eastAsia="Arial" w:cs="Arial"/>
          <w:color w:val="23242B"/>
          <w:szCs w:val="22"/>
          <w:lang w:val="en-US"/>
        </w:rPr>
        <w:t>or call 03 9658 9658.</w:t>
      </w:r>
      <w:r w:rsidR="00F975CA" w:rsidRPr="00F975CA">
        <w:rPr>
          <w:rFonts w:eastAsia="Arial" w:cs="Arial"/>
          <w:color w:val="23242B"/>
          <w:szCs w:val="20"/>
          <w:lang w:val="en-US"/>
        </w:rPr>
        <w:t xml:space="preserve"> </w:t>
      </w:r>
      <w:r w:rsidR="00F975CA" w:rsidRPr="00F975CA">
        <w:rPr>
          <w:rFonts w:eastAsia="Arial" w:cs="Arial"/>
          <w:color w:val="23242B"/>
          <w:szCs w:val="22"/>
          <w:lang w:val="en-US"/>
        </w:rPr>
        <w:t xml:space="preserve">For circular economy specific enquiries contact </w:t>
      </w:r>
      <w:hyperlink r:id="rId24" w:history="1">
        <w:r w:rsidR="00F975CA" w:rsidRPr="00F975CA">
          <w:rPr>
            <w:rStyle w:val="Hyperlink"/>
            <w:rFonts w:eastAsia="Arial" w:cs="Arial"/>
            <w:szCs w:val="22"/>
            <w:lang w:val="en-US"/>
          </w:rPr>
          <w:t>circulareconomy@melbourne.vic.gov.au</w:t>
        </w:r>
      </w:hyperlink>
      <w:r w:rsidR="00F975CA" w:rsidRPr="00F975CA">
        <w:rPr>
          <w:rFonts w:eastAsia="Arial" w:cs="Arial"/>
          <w:color w:val="23242B"/>
          <w:szCs w:val="22"/>
          <w:lang w:val="en-US"/>
        </w:rPr>
        <w:t>.</w:t>
      </w:r>
      <w:r w:rsidR="00F975CA" w:rsidRPr="00F975CA">
        <w:rPr>
          <w:rFonts w:eastAsia="Arial" w:cs="Arial"/>
          <w:color w:val="23242B"/>
          <w:szCs w:val="22"/>
        </w:rPr>
        <w:t xml:space="preserve">  </w:t>
      </w:r>
    </w:p>
    <w:p w:rsidR="00BB45B5" w:rsidRPr="00BB45B5" w:rsidRDefault="00BB45B5" w:rsidP="00BB45B5">
      <w:pPr>
        <w:tabs>
          <w:tab w:val="left" w:pos="1134"/>
          <w:tab w:val="left" w:pos="2268"/>
          <w:tab w:val="left" w:pos="3402"/>
          <w:tab w:val="left" w:pos="4536"/>
          <w:tab w:val="left" w:pos="5670"/>
          <w:tab w:val="left" w:pos="6804"/>
          <w:tab w:val="left" w:pos="7938"/>
          <w:tab w:val="left" w:pos="9072"/>
        </w:tabs>
        <w:spacing w:after="0" w:line="288" w:lineRule="auto"/>
        <w:rPr>
          <w:rFonts w:ascii="Arial Bold" w:eastAsia="MS Gothic" w:hAnsi="Arial Bold" w:hint="eastAsia"/>
          <w:bCs/>
          <w:sz w:val="28"/>
          <w:szCs w:val="32"/>
        </w:rPr>
      </w:pPr>
      <w:r w:rsidRPr="00BB45B5">
        <w:rPr>
          <w:rFonts w:ascii="Arial Bold" w:eastAsia="MS Gothic" w:hAnsi="Arial Bold"/>
          <w:bCs/>
          <w:sz w:val="28"/>
          <w:szCs w:val="32"/>
        </w:rPr>
        <w:t xml:space="preserve">  </w:t>
      </w:r>
    </w:p>
    <w:p w:rsidR="00BB45B5" w:rsidRPr="00BB45B5" w:rsidRDefault="00BB45B5" w:rsidP="006E07F4">
      <w:pPr>
        <w:pStyle w:val="Heading1"/>
        <w:rPr>
          <w:rFonts w:hint="eastAsia"/>
        </w:rPr>
      </w:pPr>
      <w:bookmarkStart w:id="39" w:name="_Toc143066126"/>
      <w:bookmarkStart w:id="40" w:name="_Toc157072826"/>
      <w:r w:rsidRPr="00BB45B5">
        <w:t>Technical assistance</w:t>
      </w:r>
      <w:bookmarkEnd w:id="39"/>
      <w:bookmarkEnd w:id="40"/>
      <w:r w:rsidRPr="00BB45B5">
        <w:t xml:space="preserve"> </w:t>
      </w:r>
    </w:p>
    <w:p w:rsidR="00BB45B5" w:rsidRPr="00BB45B5" w:rsidRDefault="00BB45B5" w:rsidP="00BB45B5">
      <w:pPr>
        <w:spacing w:after="0" w:line="288" w:lineRule="auto"/>
        <w:rPr>
          <w:rFonts w:cs="Arial"/>
          <w:szCs w:val="20"/>
          <w:lang w:val="en-US"/>
        </w:rPr>
      </w:pPr>
      <w:r w:rsidRPr="00BB45B5">
        <w:rPr>
          <w:rFonts w:cs="Arial"/>
          <w:szCs w:val="20"/>
          <w:lang w:val="en-US"/>
        </w:rPr>
        <w:t xml:space="preserve">Refer to the </w:t>
      </w:r>
      <w:hyperlink r:id="rId25">
        <w:r w:rsidRPr="00BB45B5">
          <w:rPr>
            <w:rFonts w:cs="Arial"/>
            <w:color w:val="0000FF"/>
            <w:szCs w:val="20"/>
            <w:u w:val="single"/>
            <w:lang w:val="en-US"/>
          </w:rPr>
          <w:t>SmartyGrants help guide</w:t>
        </w:r>
      </w:hyperlink>
      <w:r w:rsidRPr="00BB45B5">
        <w:rPr>
          <w:rFonts w:cs="Arial"/>
          <w:szCs w:val="20"/>
          <w:vertAlign w:val="superscript"/>
          <w:lang w:val="en-US"/>
        </w:rPr>
        <w:footnoteReference w:id="12"/>
      </w:r>
      <w:r w:rsidRPr="00BB45B5">
        <w:rPr>
          <w:rFonts w:cs="Arial"/>
          <w:szCs w:val="20"/>
          <w:vertAlign w:val="superscript"/>
          <w:lang w:val="en-US"/>
        </w:rPr>
        <w:t xml:space="preserve"> </w:t>
      </w:r>
      <w:r w:rsidRPr="00BB45B5">
        <w:rPr>
          <w:rFonts w:cs="Arial"/>
          <w:szCs w:val="20"/>
          <w:lang w:val="en-US"/>
        </w:rPr>
        <w:t xml:space="preserve">for technical assistance related to submitting your application. The </w:t>
      </w:r>
      <w:hyperlink r:id="rId26">
        <w:r w:rsidRPr="00BB45B5">
          <w:rPr>
            <w:rFonts w:cs="Arial"/>
            <w:color w:val="0000FF"/>
            <w:szCs w:val="20"/>
            <w:u w:val="single"/>
            <w:lang w:val="en-US"/>
          </w:rPr>
          <w:t>SmartyGrants</w:t>
        </w:r>
      </w:hyperlink>
      <w:r w:rsidRPr="00BB45B5">
        <w:rPr>
          <w:rFonts w:cs="Arial"/>
          <w:color w:val="0000FF"/>
          <w:szCs w:val="20"/>
          <w:u w:val="single"/>
          <w:vertAlign w:val="superscript"/>
          <w:lang w:val="en-US"/>
        </w:rPr>
        <w:fldChar w:fldCharType="begin"/>
      </w:r>
      <w:r w:rsidRPr="00BB45B5">
        <w:rPr>
          <w:rFonts w:cs="Arial"/>
          <w:color w:val="0000FF"/>
          <w:szCs w:val="20"/>
          <w:u w:val="single"/>
          <w:vertAlign w:val="superscript"/>
          <w:lang w:val="en-US"/>
        </w:rPr>
        <w:instrText xml:space="preserve"> NOTEREF _Ref108621203 \h  \* MERGEFORMAT </w:instrText>
      </w:r>
      <w:r w:rsidRPr="00BB45B5">
        <w:rPr>
          <w:rFonts w:cs="Arial"/>
          <w:color w:val="0000FF"/>
          <w:szCs w:val="20"/>
          <w:u w:val="single"/>
          <w:vertAlign w:val="superscript"/>
          <w:lang w:val="en-US"/>
        </w:rPr>
      </w:r>
      <w:r w:rsidRPr="00BB45B5">
        <w:rPr>
          <w:rFonts w:cs="Arial"/>
          <w:color w:val="0000FF"/>
          <w:szCs w:val="20"/>
          <w:u w:val="single"/>
          <w:vertAlign w:val="superscript"/>
          <w:lang w:val="en-US"/>
        </w:rPr>
        <w:fldChar w:fldCharType="separate"/>
      </w:r>
      <w:r w:rsidRPr="00BB45B5">
        <w:rPr>
          <w:rFonts w:cs="Arial"/>
          <w:color w:val="0000FF"/>
          <w:szCs w:val="20"/>
          <w:u w:val="single"/>
          <w:vertAlign w:val="superscript"/>
          <w:lang w:val="en-US"/>
        </w:rPr>
        <w:t>7</w:t>
      </w:r>
      <w:r w:rsidRPr="00BB45B5">
        <w:rPr>
          <w:rFonts w:cs="Arial"/>
          <w:color w:val="0000FF"/>
          <w:szCs w:val="20"/>
          <w:u w:val="single"/>
          <w:vertAlign w:val="superscript"/>
          <w:lang w:val="en-US"/>
        </w:rPr>
        <w:fldChar w:fldCharType="end"/>
      </w:r>
      <w:r w:rsidRPr="00BB45B5">
        <w:rPr>
          <w:rFonts w:cs="Arial"/>
          <w:szCs w:val="20"/>
          <w:vertAlign w:val="superscript"/>
          <w:lang w:val="en-US"/>
        </w:rPr>
        <w:t xml:space="preserve"> </w:t>
      </w:r>
      <w:r w:rsidRPr="00BB45B5">
        <w:rPr>
          <w:rFonts w:cs="Arial"/>
          <w:szCs w:val="20"/>
          <w:lang w:val="en-US"/>
        </w:rPr>
        <w:t xml:space="preserve">support desk is open 9am to 5pm Monday to Friday on 03 9320 6888 or by email </w:t>
      </w:r>
      <w:hyperlink r:id="rId27">
        <w:r w:rsidRPr="00BB45B5">
          <w:rPr>
            <w:rFonts w:cs="Arial"/>
            <w:color w:val="0000FF"/>
            <w:szCs w:val="20"/>
            <w:u w:val="single"/>
            <w:lang w:val="en-US"/>
          </w:rPr>
          <w:t>service@smartygrants.com.au</w:t>
        </w:r>
      </w:hyperlink>
      <w:r w:rsidRPr="00BB45B5">
        <w:rPr>
          <w:rFonts w:cs="Arial"/>
          <w:szCs w:val="20"/>
          <w:lang w:val="en-US"/>
        </w:rPr>
        <w:t>.</w:t>
      </w:r>
    </w:p>
    <w:p w:rsidR="00BB45B5" w:rsidRPr="00BB45B5" w:rsidRDefault="00BB45B5" w:rsidP="006E07F4">
      <w:pPr>
        <w:pStyle w:val="Heading1"/>
        <w:rPr>
          <w:rFonts w:hint="eastAsia"/>
        </w:rPr>
      </w:pPr>
      <w:bookmarkStart w:id="41" w:name="_Toc143066127"/>
      <w:bookmarkStart w:id="42" w:name="_Toc157072827"/>
      <w:r w:rsidRPr="00BB45B5">
        <w:t>Interpreter and translation services</w:t>
      </w:r>
      <w:bookmarkEnd w:id="41"/>
      <w:bookmarkEnd w:id="42"/>
    </w:p>
    <w:p w:rsidR="00BB45B5" w:rsidRPr="00BB45B5" w:rsidRDefault="00BB45B5" w:rsidP="00BB45B5">
      <w:pPr>
        <w:tabs>
          <w:tab w:val="left" w:pos="1134"/>
          <w:tab w:val="left" w:pos="2268"/>
          <w:tab w:val="left" w:pos="3402"/>
          <w:tab w:val="left" w:pos="4536"/>
          <w:tab w:val="left" w:pos="5670"/>
          <w:tab w:val="left" w:pos="6804"/>
          <w:tab w:val="left" w:pos="7938"/>
          <w:tab w:val="left" w:pos="9072"/>
        </w:tabs>
        <w:spacing w:after="0" w:line="288" w:lineRule="auto"/>
        <w:rPr>
          <w:rFonts w:eastAsiaTheme="minorHAnsi" w:cs="Arial"/>
          <w:szCs w:val="22"/>
        </w:rPr>
      </w:pPr>
      <w:r w:rsidRPr="00BB45B5">
        <w:rPr>
          <w:rFonts w:eastAsiaTheme="minorHAnsi" w:cs="Arial"/>
          <w:szCs w:val="22"/>
        </w:rPr>
        <w:t>If you need an interpreter when calling the City of Melbourne, please call the following relevant translation services:</w:t>
      </w:r>
    </w:p>
    <w:p w:rsidR="00BB45B5" w:rsidRPr="00BB45B5" w:rsidRDefault="00BB45B5" w:rsidP="00BB45B5">
      <w:pPr>
        <w:tabs>
          <w:tab w:val="left" w:pos="1134"/>
          <w:tab w:val="left" w:pos="2268"/>
          <w:tab w:val="left" w:pos="3402"/>
          <w:tab w:val="left" w:pos="4536"/>
          <w:tab w:val="left" w:pos="5670"/>
          <w:tab w:val="left" w:pos="6804"/>
          <w:tab w:val="left" w:pos="7938"/>
          <w:tab w:val="left" w:pos="9072"/>
        </w:tabs>
        <w:spacing w:after="0" w:line="288" w:lineRule="auto"/>
        <w:rPr>
          <w:rFonts w:cs="Arial"/>
          <w:bCs/>
          <w:szCs w:val="22"/>
        </w:rPr>
      </w:pPr>
      <w:r w:rsidRPr="00BB45B5">
        <w:rPr>
          <w:rFonts w:eastAsiaTheme="minorHAnsi" w:cs="Arial"/>
          <w:szCs w:val="22"/>
        </w:rPr>
        <w:lastRenderedPageBreak/>
        <w:t xml:space="preserve">Our multilingual information telephone service offers assistance to people from a non-English speaking background. </w:t>
      </w:r>
      <w:r w:rsidRPr="00BB45B5">
        <w:rPr>
          <w:rFonts w:eastAsiaTheme="minorHAnsi" w:cs="Arial"/>
          <w:szCs w:val="22"/>
          <w:lang w:val="en"/>
        </w:rPr>
        <w:t xml:space="preserve">Visit </w:t>
      </w:r>
      <w:hyperlink r:id="rId28">
        <w:r w:rsidRPr="00BB45B5">
          <w:rPr>
            <w:rFonts w:eastAsiaTheme="minorHAnsi" w:cs="Arial"/>
            <w:color w:val="0000FF"/>
            <w:szCs w:val="22"/>
            <w:u w:val="single"/>
            <w:lang w:val="en"/>
          </w:rPr>
          <w:t>Translation services</w:t>
        </w:r>
      </w:hyperlink>
      <w:r w:rsidRPr="00BB45B5">
        <w:rPr>
          <w:rFonts w:eastAsiaTheme="minorHAnsi" w:cs="Arial"/>
          <w:color w:val="0000FF"/>
          <w:szCs w:val="22"/>
          <w:u w:val="single"/>
          <w:vertAlign w:val="superscript"/>
          <w:lang w:val="en"/>
        </w:rPr>
        <w:footnoteReference w:id="13"/>
      </w:r>
      <w:r w:rsidRPr="00BB45B5">
        <w:rPr>
          <w:rFonts w:eastAsiaTheme="minorHAnsi" w:cs="Arial"/>
          <w:szCs w:val="22"/>
          <w:lang w:val="en"/>
        </w:rPr>
        <w:t>.</w:t>
      </w:r>
    </w:p>
    <w:p w:rsidR="00BB45B5" w:rsidRPr="00BB45B5" w:rsidRDefault="00BB45B5" w:rsidP="00BB45B5">
      <w:pPr>
        <w:tabs>
          <w:tab w:val="left" w:pos="1134"/>
          <w:tab w:val="left" w:pos="2268"/>
          <w:tab w:val="left" w:pos="3402"/>
          <w:tab w:val="left" w:pos="4536"/>
          <w:tab w:val="left" w:pos="5670"/>
          <w:tab w:val="left" w:pos="6804"/>
          <w:tab w:val="left" w:pos="7938"/>
          <w:tab w:val="left" w:pos="9072"/>
        </w:tabs>
        <w:spacing w:after="0" w:line="288" w:lineRule="auto"/>
        <w:rPr>
          <w:rFonts w:eastAsiaTheme="minorHAnsi" w:cs="Arial"/>
          <w:szCs w:val="22"/>
        </w:rPr>
      </w:pPr>
    </w:p>
    <w:p w:rsidR="00BB45B5" w:rsidRPr="00BB45B5" w:rsidRDefault="00BB45B5" w:rsidP="00BB45B5">
      <w:pPr>
        <w:tabs>
          <w:tab w:val="left" w:pos="1134"/>
          <w:tab w:val="left" w:pos="2268"/>
          <w:tab w:val="left" w:pos="3402"/>
          <w:tab w:val="left" w:pos="4536"/>
          <w:tab w:val="left" w:pos="5670"/>
          <w:tab w:val="left" w:pos="6804"/>
          <w:tab w:val="left" w:pos="7938"/>
          <w:tab w:val="left" w:pos="9072"/>
        </w:tabs>
        <w:spacing w:after="0" w:line="288" w:lineRule="auto"/>
        <w:rPr>
          <w:rFonts w:eastAsiaTheme="minorHAnsi" w:cs="Arial"/>
          <w:szCs w:val="22"/>
          <w:lang w:val="en"/>
        </w:rPr>
      </w:pPr>
      <w:r w:rsidRPr="00BB45B5">
        <w:rPr>
          <w:rFonts w:eastAsiaTheme="minorHAnsi" w:cs="Arial"/>
          <w:szCs w:val="22"/>
        </w:rPr>
        <w:t xml:space="preserve">If you are deaf, hearing-impaired, or speech-impaired, please call us via the </w:t>
      </w:r>
      <w:hyperlink r:id="rId29">
        <w:r w:rsidRPr="00BB45B5">
          <w:rPr>
            <w:rFonts w:eastAsiaTheme="minorHAnsi" w:cs="Arial"/>
            <w:color w:val="0000FF"/>
            <w:szCs w:val="22"/>
            <w:u w:val="single"/>
            <w:lang w:val="en"/>
          </w:rPr>
          <w:t>National Relay Service</w:t>
        </w:r>
      </w:hyperlink>
      <w:r w:rsidRPr="00BB45B5">
        <w:rPr>
          <w:rFonts w:eastAsiaTheme="minorHAnsi" w:cs="Arial"/>
          <w:color w:val="0000FF"/>
          <w:szCs w:val="22"/>
          <w:u w:val="single"/>
          <w:vertAlign w:val="superscript"/>
          <w:lang w:val="en"/>
        </w:rPr>
        <w:footnoteReference w:id="14"/>
      </w:r>
      <w:r w:rsidRPr="00BB45B5">
        <w:rPr>
          <w:rFonts w:eastAsiaTheme="minorHAnsi" w:cs="Arial"/>
          <w:szCs w:val="22"/>
          <w:lang w:val="en"/>
        </w:rPr>
        <w:t>:</w:t>
      </w:r>
    </w:p>
    <w:p w:rsidR="00BB45B5" w:rsidRPr="00BB45B5" w:rsidRDefault="00BB45B5" w:rsidP="00BB45B5">
      <w:pPr>
        <w:keepNext/>
        <w:keepLines/>
        <w:numPr>
          <w:ilvl w:val="0"/>
          <w:numId w:val="22"/>
        </w:numPr>
        <w:tabs>
          <w:tab w:val="left" w:pos="1134"/>
          <w:tab w:val="left" w:pos="2268"/>
          <w:tab w:val="left" w:pos="3402"/>
          <w:tab w:val="left" w:pos="4536"/>
          <w:tab w:val="left" w:pos="5670"/>
          <w:tab w:val="left" w:pos="6804"/>
          <w:tab w:val="left" w:pos="7938"/>
          <w:tab w:val="left" w:pos="9072"/>
        </w:tabs>
        <w:spacing w:after="0" w:line="288" w:lineRule="auto"/>
        <w:rPr>
          <w:rFonts w:eastAsia="Cambria" w:cs="Arial"/>
          <w:color w:val="000000" w:themeColor="text1"/>
          <w:szCs w:val="22"/>
        </w:rPr>
      </w:pPr>
      <w:r w:rsidRPr="00BB45B5">
        <w:rPr>
          <w:rFonts w:eastAsiaTheme="minorHAnsi" w:cs="Arial"/>
          <w:szCs w:val="22"/>
          <w:lang w:val="en"/>
        </w:rPr>
        <w:t>Teletypewriter (TTY) users phone 133 677 then ask for 03 9658 9658</w:t>
      </w:r>
    </w:p>
    <w:p w:rsidR="00BB45B5" w:rsidRPr="00BB45B5" w:rsidRDefault="00BB45B5" w:rsidP="00BB45B5">
      <w:pPr>
        <w:keepNext/>
        <w:keepLines/>
        <w:numPr>
          <w:ilvl w:val="0"/>
          <w:numId w:val="22"/>
        </w:numPr>
        <w:tabs>
          <w:tab w:val="left" w:pos="1134"/>
          <w:tab w:val="left" w:pos="2268"/>
          <w:tab w:val="left" w:pos="3402"/>
          <w:tab w:val="left" w:pos="4536"/>
          <w:tab w:val="left" w:pos="5670"/>
          <w:tab w:val="left" w:pos="6804"/>
          <w:tab w:val="left" w:pos="7938"/>
          <w:tab w:val="left" w:pos="9072"/>
        </w:tabs>
        <w:spacing w:after="0" w:line="288" w:lineRule="auto"/>
        <w:rPr>
          <w:rFonts w:eastAsia="Cambria" w:cs="Arial"/>
          <w:color w:val="000000" w:themeColor="text1"/>
          <w:szCs w:val="22"/>
        </w:rPr>
      </w:pPr>
      <w:r w:rsidRPr="00BB45B5">
        <w:rPr>
          <w:rFonts w:eastAsiaTheme="minorHAnsi" w:cs="Arial"/>
          <w:szCs w:val="22"/>
          <w:lang w:val="en"/>
        </w:rPr>
        <w:t>Speak &amp; Listen users phone 1300 555 727 then ask for 03 9658 9658</w:t>
      </w:r>
      <w:r w:rsidRPr="00BB45B5">
        <w:rPr>
          <w:rFonts w:eastAsiaTheme="minorHAnsi" w:cs="Arial"/>
          <w:szCs w:val="22"/>
        </w:rPr>
        <w:br/>
      </w:r>
    </w:p>
    <w:p w:rsidR="00712478" w:rsidRPr="004A26E3" w:rsidRDefault="00712478" w:rsidP="00712478">
      <w:pPr>
        <w:pStyle w:val="ListNumber3"/>
        <w:numPr>
          <w:ilvl w:val="0"/>
          <w:numId w:val="0"/>
        </w:numPr>
      </w:pPr>
    </w:p>
    <w:sectPr w:rsidR="00712478" w:rsidRPr="004A26E3" w:rsidSect="00EF11AE">
      <w:headerReference w:type="even" r:id="rId30"/>
      <w:headerReference w:type="default" r:id="rId31"/>
      <w:footerReference w:type="even" r:id="rId32"/>
      <w:footerReference w:type="default" r:id="rId33"/>
      <w:headerReference w:type="first" r:id="rId34"/>
      <w:footerReference w:type="first" r:id="rId35"/>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71B" w:rsidRDefault="00A9071B" w:rsidP="00BC719D">
      <w:pPr>
        <w:spacing w:after="0"/>
      </w:pPr>
      <w:r>
        <w:separator/>
      </w:r>
    </w:p>
  </w:endnote>
  <w:endnote w:type="continuationSeparator" w:id="0">
    <w:p w:rsidR="00A9071B" w:rsidRDefault="00A9071B"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B10" w:rsidRDefault="00933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B10" w:rsidRDefault="00933B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B10" w:rsidRDefault="009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71B" w:rsidRDefault="00A9071B" w:rsidP="00577A39">
      <w:pPr>
        <w:spacing w:after="40" w:line="240" w:lineRule="auto"/>
      </w:pPr>
      <w:r>
        <w:separator/>
      </w:r>
    </w:p>
  </w:footnote>
  <w:footnote w:type="continuationSeparator" w:id="0">
    <w:p w:rsidR="00A9071B" w:rsidRDefault="00A9071B" w:rsidP="00EA2130">
      <w:r>
        <w:continuationSeparator/>
      </w:r>
    </w:p>
  </w:footnote>
  <w:footnote w:id="1">
    <w:p w:rsidR="004A26E3" w:rsidRDefault="004A26E3">
      <w:pPr>
        <w:pStyle w:val="FootnoteText"/>
      </w:pPr>
      <w:r>
        <w:rPr>
          <w:rStyle w:val="FootnoteReference"/>
        </w:rPr>
        <w:footnoteRef/>
      </w:r>
      <w:r>
        <w:t xml:space="preserve"> </w:t>
      </w:r>
      <w:r w:rsidR="00EB25EE" w:rsidRPr="00EB25EE">
        <w:rPr>
          <w:rStyle w:val="Hyperlink"/>
        </w:rPr>
        <w:t>https://www.melbourne.vic.gov.au/about-council/vision-goals/Pages/united-nations-sustainable-development-goals.aspx</w:t>
      </w:r>
    </w:p>
  </w:footnote>
  <w:footnote w:id="2">
    <w:p w:rsidR="00EB25EE" w:rsidRDefault="00EB25EE">
      <w:pPr>
        <w:pStyle w:val="FootnoteText"/>
      </w:pPr>
      <w:r>
        <w:rPr>
          <w:rStyle w:val="FootnoteReference"/>
        </w:rPr>
        <w:footnoteRef/>
      </w:r>
      <w:r>
        <w:t xml:space="preserve"> </w:t>
      </w:r>
      <w:hyperlink r:id="rId1" w:history="1">
        <w:r w:rsidRPr="005B42C8">
          <w:rPr>
            <w:rStyle w:val="Hyperlink"/>
          </w:rPr>
          <w:t>https://www.melbourne.vic.gov.au/about-council/vision-goals/Pages/economic-development-strategy-2031.aspx</w:t>
        </w:r>
      </w:hyperlink>
    </w:p>
    <w:p w:rsidR="00EB25EE" w:rsidRDefault="00EB25EE">
      <w:pPr>
        <w:pStyle w:val="FootnoteText"/>
      </w:pPr>
    </w:p>
  </w:footnote>
  <w:footnote w:id="3">
    <w:p w:rsidR="004C631B" w:rsidRDefault="004C631B">
      <w:pPr>
        <w:pStyle w:val="FootnoteText"/>
      </w:pPr>
      <w:r>
        <w:rPr>
          <w:rStyle w:val="FootnoteReference"/>
        </w:rPr>
        <w:footnoteRef/>
      </w:r>
      <w:r>
        <w:t xml:space="preserve"> </w:t>
      </w:r>
      <w:hyperlink r:id="rId2" w:history="1">
        <w:r w:rsidRPr="005B42C8">
          <w:rPr>
            <w:rStyle w:val="Hyperlink"/>
          </w:rPr>
          <w:t>https://djsir.vic.gov.au/about-us/overview/strategies-and-initiatives/social-enterprise</w:t>
        </w:r>
      </w:hyperlink>
    </w:p>
  </w:footnote>
  <w:footnote w:id="4">
    <w:p w:rsidR="004C631B" w:rsidRDefault="004C631B">
      <w:pPr>
        <w:pStyle w:val="FootnoteText"/>
      </w:pPr>
      <w:r>
        <w:rPr>
          <w:rStyle w:val="FootnoteReference"/>
        </w:rPr>
        <w:footnoteRef/>
      </w:r>
      <w:r>
        <w:t xml:space="preserve"> </w:t>
      </w:r>
      <w:hyperlink r:id="rId3" w:history="1">
        <w:r w:rsidRPr="005B42C8">
          <w:rPr>
            <w:rStyle w:val="Hyperlink"/>
          </w:rPr>
          <w:t>https://www.melbourne.vic.gov.au/business/sustainable-business/Pages/circular-economy.aspx</w:t>
        </w:r>
      </w:hyperlink>
    </w:p>
  </w:footnote>
  <w:footnote w:id="5">
    <w:p w:rsidR="00FA6C79" w:rsidRDefault="00FB5201">
      <w:pPr>
        <w:pStyle w:val="FootnoteText"/>
      </w:pPr>
      <w:r>
        <w:rPr>
          <w:rStyle w:val="FootnoteReference"/>
        </w:rPr>
        <w:footnoteRef/>
      </w:r>
      <w:r>
        <w:t xml:space="preserve"> </w:t>
      </w:r>
      <w:hyperlink r:id="rId4" w:history="1">
        <w:r w:rsidR="00FA6C79" w:rsidRPr="005B42C8">
          <w:rPr>
            <w:rStyle w:val="Hyperlink"/>
          </w:rPr>
          <w:t>https://www.melbourne.vic.gov.au/business/grants-tenders/social-enterprise-grants/Pages/social-enterprise-grants.aspx</w:t>
        </w:r>
      </w:hyperlink>
    </w:p>
  </w:footnote>
  <w:footnote w:id="6">
    <w:p w:rsidR="00FA6C79" w:rsidRDefault="00FA6C79">
      <w:pPr>
        <w:pStyle w:val="FootnoteText"/>
      </w:pPr>
      <w:r>
        <w:rPr>
          <w:rStyle w:val="FootnoteReference"/>
        </w:rPr>
        <w:footnoteRef/>
      </w:r>
      <w:r>
        <w:t xml:space="preserve"> </w:t>
      </w:r>
      <w:hyperlink r:id="rId5" w:history="1">
        <w:r w:rsidRPr="005B42C8">
          <w:rPr>
            <w:rStyle w:val="Hyperlink"/>
          </w:rPr>
          <w:t>https://www.melbourne.vic.gov.au/about-council/vision-goals/Pages/council-plan.aspx</w:t>
        </w:r>
      </w:hyperlink>
    </w:p>
  </w:footnote>
  <w:footnote w:id="7">
    <w:p w:rsidR="00A06E23" w:rsidRDefault="00A06E23">
      <w:pPr>
        <w:pStyle w:val="FootnoteText"/>
      </w:pPr>
      <w:r>
        <w:rPr>
          <w:rStyle w:val="FootnoteReference"/>
        </w:rPr>
        <w:footnoteRef/>
      </w:r>
      <w:r>
        <w:t xml:space="preserve"> </w:t>
      </w:r>
      <w:hyperlink r:id="rId6" w:history="1">
        <w:r w:rsidRPr="005B42C8">
          <w:rPr>
            <w:rStyle w:val="Hyperlink"/>
          </w:rPr>
          <w:t>https://www.melbourne.vic.gov.au/about-council/vision-goals/Pages/economic-development-strategy-2031.aspx</w:t>
        </w:r>
      </w:hyperlink>
    </w:p>
  </w:footnote>
  <w:footnote w:id="8">
    <w:p w:rsidR="00A06E23" w:rsidRDefault="00A06E23">
      <w:pPr>
        <w:pStyle w:val="FootnoteText"/>
      </w:pPr>
      <w:r>
        <w:rPr>
          <w:rStyle w:val="FootnoteReference"/>
        </w:rPr>
        <w:footnoteRef/>
      </w:r>
      <w:r>
        <w:t xml:space="preserve"> </w:t>
      </w:r>
      <w:hyperlink r:id="rId7" w:history="1">
        <w:r w:rsidRPr="005B42C8">
          <w:rPr>
            <w:rStyle w:val="Hyperlink"/>
          </w:rPr>
          <w:t>https://sdgs.un.org/goals</w:t>
        </w:r>
      </w:hyperlink>
    </w:p>
  </w:footnote>
  <w:footnote w:id="9">
    <w:p w:rsidR="00D33B02" w:rsidRDefault="00D33B02">
      <w:pPr>
        <w:pStyle w:val="FootnoteText"/>
      </w:pPr>
      <w:r>
        <w:rPr>
          <w:rStyle w:val="FootnoteReference"/>
        </w:rPr>
        <w:footnoteRef/>
      </w:r>
      <w:r>
        <w:t xml:space="preserve"> </w:t>
      </w:r>
      <w:hyperlink r:id="rId8" w:history="1">
        <w:r w:rsidRPr="005B42C8">
          <w:rPr>
            <w:rStyle w:val="Hyperlink"/>
          </w:rPr>
          <w:t>https://www.melbourne.vic.gov.au/about-melbourne/sustainability/Pages/waste-and-resource-recovery-strategy-2030.aspx</w:t>
        </w:r>
      </w:hyperlink>
    </w:p>
  </w:footnote>
  <w:footnote w:id="10">
    <w:p w:rsidR="00D33B02" w:rsidRDefault="00D33B02">
      <w:pPr>
        <w:pStyle w:val="FootnoteText"/>
      </w:pPr>
      <w:r>
        <w:rPr>
          <w:rStyle w:val="FootnoteReference"/>
        </w:rPr>
        <w:footnoteRef/>
      </w:r>
      <w:r>
        <w:t xml:space="preserve"> </w:t>
      </w:r>
      <w:hyperlink r:id="rId9" w:history="1">
        <w:r w:rsidRPr="005B42C8">
          <w:rPr>
            <w:rStyle w:val="Hyperlink"/>
          </w:rPr>
          <w:t>https://www.melbourne.vic.gov.au/business/grants-tenders/social-enterprise-grants/Pages/social-enterprise-grants.aspx</w:t>
        </w:r>
      </w:hyperlink>
    </w:p>
    <w:p w:rsidR="00D33B02" w:rsidRDefault="00D33B02">
      <w:pPr>
        <w:pStyle w:val="FootnoteText"/>
      </w:pPr>
    </w:p>
  </w:footnote>
  <w:footnote w:id="11">
    <w:p w:rsidR="007B3C3F" w:rsidRDefault="007B3C3F">
      <w:pPr>
        <w:pStyle w:val="FootnoteText"/>
      </w:pPr>
      <w:r>
        <w:rPr>
          <w:rStyle w:val="FootnoteReference"/>
        </w:rPr>
        <w:footnoteRef/>
      </w:r>
      <w:r>
        <w:t xml:space="preserve"> </w:t>
      </w:r>
      <w:hyperlink r:id="rId10" w:history="1">
        <w:r w:rsidRPr="005B42C8">
          <w:rPr>
            <w:rStyle w:val="Hyperlink"/>
          </w:rPr>
          <w:t>https://www.melbourne.vic.gov.au/</w:t>
        </w:r>
      </w:hyperlink>
    </w:p>
  </w:footnote>
  <w:footnote w:id="12">
    <w:p w:rsidR="00BB45B5" w:rsidRPr="00F92714" w:rsidRDefault="00BB45B5" w:rsidP="00BB45B5">
      <w:pPr>
        <w:rPr>
          <w:sz w:val="16"/>
          <w:szCs w:val="16"/>
        </w:rPr>
      </w:pPr>
      <w:r w:rsidRPr="00F92714">
        <w:rPr>
          <w:rStyle w:val="FootnoteReference"/>
        </w:rPr>
        <w:footnoteRef/>
      </w:r>
      <w:r w:rsidRPr="00F92714">
        <w:t xml:space="preserve"> </w:t>
      </w:r>
      <w:hyperlink r:id="rId11" w:history="1">
        <w:r w:rsidRPr="00F92714">
          <w:rPr>
            <w:rStyle w:val="Hyperlink"/>
            <w:sz w:val="16"/>
            <w:szCs w:val="16"/>
          </w:rPr>
          <w:t>https://applicanthelp.smartygrants.com.au/help-guide-for-applicants/</w:t>
        </w:r>
      </w:hyperlink>
      <w:r w:rsidRPr="00F92714">
        <w:rPr>
          <w:sz w:val="16"/>
          <w:szCs w:val="16"/>
        </w:rPr>
        <w:t xml:space="preserve"> </w:t>
      </w:r>
    </w:p>
  </w:footnote>
  <w:footnote w:id="13">
    <w:p w:rsidR="00BB45B5" w:rsidRDefault="00BB45B5" w:rsidP="00BB45B5">
      <w:pPr>
        <w:pStyle w:val="FootnoteText"/>
      </w:pPr>
      <w:r>
        <w:rPr>
          <w:rStyle w:val="FootnoteReference"/>
        </w:rPr>
        <w:footnoteRef/>
      </w:r>
      <w:r>
        <w:t xml:space="preserve"> </w:t>
      </w:r>
      <w:r w:rsidRPr="00910DB8">
        <w:t>http://www.melbourne.vic.gov.au/community/health-support-services/multicultural-services/Pages/translation-services.aspx</w:t>
      </w:r>
    </w:p>
  </w:footnote>
  <w:footnote w:id="14">
    <w:p w:rsidR="00BB45B5" w:rsidRDefault="00BB45B5" w:rsidP="00BB45B5">
      <w:pPr>
        <w:pStyle w:val="FootnoteText"/>
      </w:pPr>
      <w:r>
        <w:rPr>
          <w:rStyle w:val="FootnoteReference"/>
        </w:rPr>
        <w:footnoteRef/>
      </w:r>
      <w:r>
        <w:t xml:space="preserve"> </w:t>
      </w:r>
      <w:r w:rsidRPr="00910DB8">
        <w:t>http://relayservice.gov.au/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B10" w:rsidRDefault="00933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B10" w:rsidRDefault="00933B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B10" w:rsidRDefault="00933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5267A0"/>
    <w:multiLevelType w:val="hybridMultilevel"/>
    <w:tmpl w:val="64163094"/>
    <w:lvl w:ilvl="0" w:tplc="A6382258">
      <w:start w:val="1"/>
      <w:numFmt w:val="bullet"/>
      <w:lvlText w:val=""/>
      <w:lvlJc w:val="left"/>
      <w:pPr>
        <w:ind w:left="360" w:hanging="360"/>
      </w:pPr>
      <w:rPr>
        <w:rFonts w:ascii="Symbol" w:hAnsi="Symbol" w:hint="default"/>
      </w:rPr>
    </w:lvl>
    <w:lvl w:ilvl="1" w:tplc="02FE0150">
      <w:numFmt w:val="bullet"/>
      <w:lvlText w:val="-"/>
      <w:lvlJc w:val="left"/>
      <w:pPr>
        <w:ind w:left="1080" w:hanging="360"/>
      </w:pPr>
      <w:rPr>
        <w:rFonts w:ascii="Century Gothic" w:eastAsia="Times New Roman" w:hAnsi="Century Gothic" w:cs="Arial" w:hint="default"/>
      </w:rPr>
    </w:lvl>
    <w:lvl w:ilvl="2" w:tplc="50425424">
      <w:start w:val="1"/>
      <w:numFmt w:val="bullet"/>
      <w:lvlText w:val=""/>
      <w:lvlJc w:val="left"/>
      <w:pPr>
        <w:ind w:left="1800" w:hanging="360"/>
      </w:pPr>
      <w:rPr>
        <w:rFonts w:ascii="Wingdings" w:hAnsi="Wingdings" w:hint="default"/>
      </w:rPr>
    </w:lvl>
    <w:lvl w:ilvl="3" w:tplc="7DC09300">
      <w:start w:val="1"/>
      <w:numFmt w:val="bullet"/>
      <w:lvlText w:val=""/>
      <w:lvlJc w:val="left"/>
      <w:pPr>
        <w:ind w:left="2520" w:hanging="360"/>
      </w:pPr>
      <w:rPr>
        <w:rFonts w:ascii="Symbol" w:hAnsi="Symbol" w:hint="default"/>
      </w:rPr>
    </w:lvl>
    <w:lvl w:ilvl="4" w:tplc="089C9AC6">
      <w:start w:val="1"/>
      <w:numFmt w:val="bullet"/>
      <w:lvlText w:val="o"/>
      <w:lvlJc w:val="left"/>
      <w:pPr>
        <w:ind w:left="3240" w:hanging="360"/>
      </w:pPr>
      <w:rPr>
        <w:rFonts w:ascii="Courier New" w:hAnsi="Courier New" w:hint="default"/>
      </w:rPr>
    </w:lvl>
    <w:lvl w:ilvl="5" w:tplc="38A20F12">
      <w:start w:val="1"/>
      <w:numFmt w:val="bullet"/>
      <w:lvlText w:val=""/>
      <w:lvlJc w:val="left"/>
      <w:pPr>
        <w:ind w:left="3960" w:hanging="360"/>
      </w:pPr>
      <w:rPr>
        <w:rFonts w:ascii="Wingdings" w:hAnsi="Wingdings" w:hint="default"/>
      </w:rPr>
    </w:lvl>
    <w:lvl w:ilvl="6" w:tplc="68340488">
      <w:start w:val="1"/>
      <w:numFmt w:val="bullet"/>
      <w:lvlText w:val=""/>
      <w:lvlJc w:val="left"/>
      <w:pPr>
        <w:ind w:left="4680" w:hanging="360"/>
      </w:pPr>
      <w:rPr>
        <w:rFonts w:ascii="Symbol" w:hAnsi="Symbol" w:hint="default"/>
      </w:rPr>
    </w:lvl>
    <w:lvl w:ilvl="7" w:tplc="14F2E1B2">
      <w:start w:val="1"/>
      <w:numFmt w:val="bullet"/>
      <w:lvlText w:val="o"/>
      <w:lvlJc w:val="left"/>
      <w:pPr>
        <w:ind w:left="5400" w:hanging="360"/>
      </w:pPr>
      <w:rPr>
        <w:rFonts w:ascii="Courier New" w:hAnsi="Courier New" w:hint="default"/>
      </w:rPr>
    </w:lvl>
    <w:lvl w:ilvl="8" w:tplc="2A74074A">
      <w:start w:val="1"/>
      <w:numFmt w:val="bullet"/>
      <w:lvlText w:val=""/>
      <w:lvlJc w:val="left"/>
      <w:pPr>
        <w:ind w:left="6120" w:hanging="360"/>
      </w:pPr>
      <w:rPr>
        <w:rFonts w:ascii="Wingdings" w:hAnsi="Wingdings" w:hint="default"/>
      </w:rPr>
    </w:lvl>
  </w:abstractNum>
  <w:abstractNum w:abstractNumId="3" w15:restartNumberingAfterBreak="0">
    <w:nsid w:val="01CB6589"/>
    <w:multiLevelType w:val="hybridMultilevel"/>
    <w:tmpl w:val="12FEF71C"/>
    <w:lvl w:ilvl="0" w:tplc="90F23640">
      <w:start w:val="1"/>
      <w:numFmt w:val="bullet"/>
      <w:lvlText w:val=""/>
      <w:lvlJc w:val="left"/>
      <w:pPr>
        <w:ind w:left="720" w:hanging="360"/>
      </w:pPr>
      <w:rPr>
        <w:rFonts w:ascii="Symbol" w:hAnsi="Symbol" w:hint="default"/>
      </w:rPr>
    </w:lvl>
    <w:lvl w:ilvl="1" w:tplc="BA6C625A">
      <w:start w:val="1"/>
      <w:numFmt w:val="bullet"/>
      <w:lvlText w:val="o"/>
      <w:lvlJc w:val="left"/>
      <w:pPr>
        <w:ind w:left="1440" w:hanging="360"/>
      </w:pPr>
      <w:rPr>
        <w:rFonts w:ascii="Courier New" w:hAnsi="Courier New" w:hint="default"/>
      </w:rPr>
    </w:lvl>
    <w:lvl w:ilvl="2" w:tplc="7598DF12">
      <w:start w:val="1"/>
      <w:numFmt w:val="bullet"/>
      <w:lvlText w:val=""/>
      <w:lvlJc w:val="left"/>
      <w:pPr>
        <w:ind w:left="2160" w:hanging="360"/>
      </w:pPr>
      <w:rPr>
        <w:rFonts w:ascii="Wingdings" w:hAnsi="Wingdings" w:hint="default"/>
      </w:rPr>
    </w:lvl>
    <w:lvl w:ilvl="3" w:tplc="44EC8B38">
      <w:start w:val="1"/>
      <w:numFmt w:val="bullet"/>
      <w:lvlText w:val=""/>
      <w:lvlJc w:val="left"/>
      <w:pPr>
        <w:ind w:left="2880" w:hanging="360"/>
      </w:pPr>
      <w:rPr>
        <w:rFonts w:ascii="Symbol" w:hAnsi="Symbol" w:hint="default"/>
      </w:rPr>
    </w:lvl>
    <w:lvl w:ilvl="4" w:tplc="69DA33E6">
      <w:start w:val="1"/>
      <w:numFmt w:val="bullet"/>
      <w:lvlText w:val="o"/>
      <w:lvlJc w:val="left"/>
      <w:pPr>
        <w:ind w:left="3600" w:hanging="360"/>
      </w:pPr>
      <w:rPr>
        <w:rFonts w:ascii="Courier New" w:hAnsi="Courier New" w:hint="default"/>
      </w:rPr>
    </w:lvl>
    <w:lvl w:ilvl="5" w:tplc="6F9648D4">
      <w:start w:val="1"/>
      <w:numFmt w:val="bullet"/>
      <w:lvlText w:val=""/>
      <w:lvlJc w:val="left"/>
      <w:pPr>
        <w:ind w:left="4320" w:hanging="360"/>
      </w:pPr>
      <w:rPr>
        <w:rFonts w:ascii="Wingdings" w:hAnsi="Wingdings" w:hint="default"/>
      </w:rPr>
    </w:lvl>
    <w:lvl w:ilvl="6" w:tplc="5C7A14C4">
      <w:start w:val="1"/>
      <w:numFmt w:val="bullet"/>
      <w:lvlText w:val=""/>
      <w:lvlJc w:val="left"/>
      <w:pPr>
        <w:ind w:left="5040" w:hanging="360"/>
      </w:pPr>
      <w:rPr>
        <w:rFonts w:ascii="Symbol" w:hAnsi="Symbol" w:hint="default"/>
      </w:rPr>
    </w:lvl>
    <w:lvl w:ilvl="7" w:tplc="2824587A">
      <w:start w:val="1"/>
      <w:numFmt w:val="bullet"/>
      <w:lvlText w:val="o"/>
      <w:lvlJc w:val="left"/>
      <w:pPr>
        <w:ind w:left="5760" w:hanging="360"/>
      </w:pPr>
      <w:rPr>
        <w:rFonts w:ascii="Courier New" w:hAnsi="Courier New" w:hint="default"/>
      </w:rPr>
    </w:lvl>
    <w:lvl w:ilvl="8" w:tplc="B18001AC">
      <w:start w:val="1"/>
      <w:numFmt w:val="bullet"/>
      <w:lvlText w:val=""/>
      <w:lvlJc w:val="left"/>
      <w:pPr>
        <w:ind w:left="6480" w:hanging="360"/>
      </w:pPr>
      <w:rPr>
        <w:rFonts w:ascii="Wingdings" w:hAnsi="Wingdings" w:hint="default"/>
      </w:rPr>
    </w:lvl>
  </w:abstractNum>
  <w:abstractNum w:abstractNumId="4"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7237381"/>
    <w:multiLevelType w:val="hybridMultilevel"/>
    <w:tmpl w:val="C75237C6"/>
    <w:lvl w:ilvl="0" w:tplc="045EC2A4">
      <w:start w:val="1"/>
      <w:numFmt w:val="bullet"/>
      <w:lvlText w:val=""/>
      <w:lvlJc w:val="left"/>
      <w:pPr>
        <w:ind w:left="720" w:hanging="360"/>
      </w:pPr>
      <w:rPr>
        <w:rFonts w:ascii="Symbol" w:hAnsi="Symbol" w:hint="default"/>
      </w:rPr>
    </w:lvl>
    <w:lvl w:ilvl="1" w:tplc="A738B624">
      <w:start w:val="1"/>
      <w:numFmt w:val="bullet"/>
      <w:lvlText w:val="o"/>
      <w:lvlJc w:val="left"/>
      <w:pPr>
        <w:ind w:left="1440" w:hanging="360"/>
      </w:pPr>
      <w:rPr>
        <w:rFonts w:ascii="Courier New" w:hAnsi="Courier New" w:hint="default"/>
      </w:rPr>
    </w:lvl>
    <w:lvl w:ilvl="2" w:tplc="10587306">
      <w:start w:val="1"/>
      <w:numFmt w:val="bullet"/>
      <w:lvlText w:val=""/>
      <w:lvlJc w:val="left"/>
      <w:pPr>
        <w:ind w:left="2160" w:hanging="360"/>
      </w:pPr>
      <w:rPr>
        <w:rFonts w:ascii="Wingdings" w:hAnsi="Wingdings" w:hint="default"/>
      </w:rPr>
    </w:lvl>
    <w:lvl w:ilvl="3" w:tplc="34BEDB38">
      <w:start w:val="1"/>
      <w:numFmt w:val="bullet"/>
      <w:lvlText w:val=""/>
      <w:lvlJc w:val="left"/>
      <w:pPr>
        <w:ind w:left="2880" w:hanging="360"/>
      </w:pPr>
      <w:rPr>
        <w:rFonts w:ascii="Symbol" w:hAnsi="Symbol" w:hint="default"/>
      </w:rPr>
    </w:lvl>
    <w:lvl w:ilvl="4" w:tplc="9F6A564C">
      <w:start w:val="1"/>
      <w:numFmt w:val="bullet"/>
      <w:lvlText w:val="o"/>
      <w:lvlJc w:val="left"/>
      <w:pPr>
        <w:ind w:left="3600" w:hanging="360"/>
      </w:pPr>
      <w:rPr>
        <w:rFonts w:ascii="Courier New" w:hAnsi="Courier New" w:hint="default"/>
      </w:rPr>
    </w:lvl>
    <w:lvl w:ilvl="5" w:tplc="03BEE058">
      <w:start w:val="1"/>
      <w:numFmt w:val="bullet"/>
      <w:lvlText w:val=""/>
      <w:lvlJc w:val="left"/>
      <w:pPr>
        <w:ind w:left="4320" w:hanging="360"/>
      </w:pPr>
      <w:rPr>
        <w:rFonts w:ascii="Wingdings" w:hAnsi="Wingdings" w:hint="default"/>
      </w:rPr>
    </w:lvl>
    <w:lvl w:ilvl="6" w:tplc="4798028A">
      <w:start w:val="1"/>
      <w:numFmt w:val="bullet"/>
      <w:lvlText w:val=""/>
      <w:lvlJc w:val="left"/>
      <w:pPr>
        <w:ind w:left="5040" w:hanging="360"/>
      </w:pPr>
      <w:rPr>
        <w:rFonts w:ascii="Symbol" w:hAnsi="Symbol" w:hint="default"/>
      </w:rPr>
    </w:lvl>
    <w:lvl w:ilvl="7" w:tplc="B0CCF7BC">
      <w:start w:val="1"/>
      <w:numFmt w:val="bullet"/>
      <w:lvlText w:val="o"/>
      <w:lvlJc w:val="left"/>
      <w:pPr>
        <w:ind w:left="5760" w:hanging="360"/>
      </w:pPr>
      <w:rPr>
        <w:rFonts w:ascii="Courier New" w:hAnsi="Courier New" w:hint="default"/>
      </w:rPr>
    </w:lvl>
    <w:lvl w:ilvl="8" w:tplc="97AC3E50">
      <w:start w:val="1"/>
      <w:numFmt w:val="bullet"/>
      <w:lvlText w:val=""/>
      <w:lvlJc w:val="left"/>
      <w:pPr>
        <w:ind w:left="6480" w:hanging="360"/>
      </w:pPr>
      <w:rPr>
        <w:rFonts w:ascii="Wingdings" w:hAnsi="Wingdings" w:hint="default"/>
      </w:rPr>
    </w:lvl>
  </w:abstractNum>
  <w:abstractNum w:abstractNumId="6"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7" w15:restartNumberingAfterBreak="0">
    <w:nsid w:val="0A6A3F42"/>
    <w:multiLevelType w:val="hybridMultilevel"/>
    <w:tmpl w:val="153AC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403923"/>
    <w:multiLevelType w:val="hybridMultilevel"/>
    <w:tmpl w:val="76482C7C"/>
    <w:lvl w:ilvl="0" w:tplc="0DD4BE38">
      <w:start w:val="1"/>
      <w:numFmt w:val="bullet"/>
      <w:lvlText w:val=""/>
      <w:lvlJc w:val="left"/>
      <w:pPr>
        <w:ind w:left="720" w:hanging="360"/>
      </w:pPr>
      <w:rPr>
        <w:rFonts w:ascii="Symbol" w:hAnsi="Symbol" w:hint="default"/>
      </w:rPr>
    </w:lvl>
    <w:lvl w:ilvl="1" w:tplc="0E38E4B8">
      <w:start w:val="1"/>
      <w:numFmt w:val="bullet"/>
      <w:lvlText w:val="o"/>
      <w:lvlJc w:val="left"/>
      <w:pPr>
        <w:ind w:left="1440" w:hanging="360"/>
      </w:pPr>
      <w:rPr>
        <w:rFonts w:ascii="Courier New" w:hAnsi="Courier New" w:hint="default"/>
      </w:rPr>
    </w:lvl>
    <w:lvl w:ilvl="2" w:tplc="04A46F32">
      <w:start w:val="1"/>
      <w:numFmt w:val="bullet"/>
      <w:lvlText w:val=""/>
      <w:lvlJc w:val="left"/>
      <w:pPr>
        <w:ind w:left="2160" w:hanging="360"/>
      </w:pPr>
      <w:rPr>
        <w:rFonts w:ascii="Wingdings" w:hAnsi="Wingdings" w:hint="default"/>
      </w:rPr>
    </w:lvl>
    <w:lvl w:ilvl="3" w:tplc="531CDFB2">
      <w:start w:val="1"/>
      <w:numFmt w:val="bullet"/>
      <w:lvlText w:val=""/>
      <w:lvlJc w:val="left"/>
      <w:pPr>
        <w:ind w:left="2880" w:hanging="360"/>
      </w:pPr>
      <w:rPr>
        <w:rFonts w:ascii="Symbol" w:hAnsi="Symbol" w:hint="default"/>
      </w:rPr>
    </w:lvl>
    <w:lvl w:ilvl="4" w:tplc="36C8E16E">
      <w:start w:val="1"/>
      <w:numFmt w:val="bullet"/>
      <w:lvlText w:val="o"/>
      <w:lvlJc w:val="left"/>
      <w:pPr>
        <w:ind w:left="3600" w:hanging="360"/>
      </w:pPr>
      <w:rPr>
        <w:rFonts w:ascii="Courier New" w:hAnsi="Courier New" w:hint="default"/>
      </w:rPr>
    </w:lvl>
    <w:lvl w:ilvl="5" w:tplc="E80236E0">
      <w:start w:val="1"/>
      <w:numFmt w:val="bullet"/>
      <w:lvlText w:val=""/>
      <w:lvlJc w:val="left"/>
      <w:pPr>
        <w:ind w:left="4320" w:hanging="360"/>
      </w:pPr>
      <w:rPr>
        <w:rFonts w:ascii="Wingdings" w:hAnsi="Wingdings" w:hint="default"/>
      </w:rPr>
    </w:lvl>
    <w:lvl w:ilvl="6" w:tplc="BF907F9A">
      <w:start w:val="1"/>
      <w:numFmt w:val="bullet"/>
      <w:lvlText w:val=""/>
      <w:lvlJc w:val="left"/>
      <w:pPr>
        <w:ind w:left="5040" w:hanging="360"/>
      </w:pPr>
      <w:rPr>
        <w:rFonts w:ascii="Symbol" w:hAnsi="Symbol" w:hint="default"/>
      </w:rPr>
    </w:lvl>
    <w:lvl w:ilvl="7" w:tplc="AB567AC4">
      <w:start w:val="1"/>
      <w:numFmt w:val="bullet"/>
      <w:lvlText w:val="o"/>
      <w:lvlJc w:val="left"/>
      <w:pPr>
        <w:ind w:left="5760" w:hanging="360"/>
      </w:pPr>
      <w:rPr>
        <w:rFonts w:ascii="Courier New" w:hAnsi="Courier New" w:hint="default"/>
      </w:rPr>
    </w:lvl>
    <w:lvl w:ilvl="8" w:tplc="34A27ABC">
      <w:start w:val="1"/>
      <w:numFmt w:val="bullet"/>
      <w:lvlText w:val=""/>
      <w:lvlJc w:val="left"/>
      <w:pPr>
        <w:ind w:left="6480" w:hanging="360"/>
      </w:pPr>
      <w:rPr>
        <w:rFonts w:ascii="Wingdings" w:hAnsi="Wingdings" w:hint="default"/>
      </w:rPr>
    </w:lvl>
  </w:abstractNum>
  <w:abstractNum w:abstractNumId="9" w15:restartNumberingAfterBreak="0">
    <w:nsid w:val="226D5E02"/>
    <w:multiLevelType w:val="hybridMultilevel"/>
    <w:tmpl w:val="7ABAB94C"/>
    <w:lvl w:ilvl="0" w:tplc="3E14D11C">
      <w:start w:val="1"/>
      <w:numFmt w:val="bullet"/>
      <w:lvlText w:val=""/>
      <w:lvlJc w:val="left"/>
      <w:pPr>
        <w:ind w:left="720" w:hanging="360"/>
      </w:pPr>
      <w:rPr>
        <w:rFonts w:ascii="Symbol" w:hAnsi="Symbol" w:hint="default"/>
      </w:rPr>
    </w:lvl>
    <w:lvl w:ilvl="1" w:tplc="CCFA43AC">
      <w:start w:val="1"/>
      <w:numFmt w:val="bullet"/>
      <w:lvlText w:val="o"/>
      <w:lvlJc w:val="left"/>
      <w:pPr>
        <w:ind w:left="1440" w:hanging="360"/>
      </w:pPr>
      <w:rPr>
        <w:rFonts w:ascii="Courier New" w:hAnsi="Courier New" w:hint="default"/>
      </w:rPr>
    </w:lvl>
    <w:lvl w:ilvl="2" w:tplc="725EFFA8">
      <w:start w:val="1"/>
      <w:numFmt w:val="bullet"/>
      <w:lvlText w:val=""/>
      <w:lvlJc w:val="left"/>
      <w:pPr>
        <w:ind w:left="2160" w:hanging="360"/>
      </w:pPr>
      <w:rPr>
        <w:rFonts w:ascii="Wingdings" w:hAnsi="Wingdings" w:hint="default"/>
      </w:rPr>
    </w:lvl>
    <w:lvl w:ilvl="3" w:tplc="7C44C95C">
      <w:start w:val="1"/>
      <w:numFmt w:val="bullet"/>
      <w:lvlText w:val=""/>
      <w:lvlJc w:val="left"/>
      <w:pPr>
        <w:ind w:left="2880" w:hanging="360"/>
      </w:pPr>
      <w:rPr>
        <w:rFonts w:ascii="Symbol" w:hAnsi="Symbol" w:hint="default"/>
      </w:rPr>
    </w:lvl>
    <w:lvl w:ilvl="4" w:tplc="8266F116">
      <w:start w:val="1"/>
      <w:numFmt w:val="bullet"/>
      <w:lvlText w:val="o"/>
      <w:lvlJc w:val="left"/>
      <w:pPr>
        <w:ind w:left="3600" w:hanging="360"/>
      </w:pPr>
      <w:rPr>
        <w:rFonts w:ascii="Courier New" w:hAnsi="Courier New" w:hint="default"/>
      </w:rPr>
    </w:lvl>
    <w:lvl w:ilvl="5" w:tplc="5B483580">
      <w:start w:val="1"/>
      <w:numFmt w:val="bullet"/>
      <w:lvlText w:val=""/>
      <w:lvlJc w:val="left"/>
      <w:pPr>
        <w:ind w:left="4320" w:hanging="360"/>
      </w:pPr>
      <w:rPr>
        <w:rFonts w:ascii="Wingdings" w:hAnsi="Wingdings" w:hint="default"/>
      </w:rPr>
    </w:lvl>
    <w:lvl w:ilvl="6" w:tplc="C9CAF784">
      <w:start w:val="1"/>
      <w:numFmt w:val="bullet"/>
      <w:lvlText w:val=""/>
      <w:lvlJc w:val="left"/>
      <w:pPr>
        <w:ind w:left="5040" w:hanging="360"/>
      </w:pPr>
      <w:rPr>
        <w:rFonts w:ascii="Symbol" w:hAnsi="Symbol" w:hint="default"/>
      </w:rPr>
    </w:lvl>
    <w:lvl w:ilvl="7" w:tplc="18F00724">
      <w:start w:val="1"/>
      <w:numFmt w:val="bullet"/>
      <w:lvlText w:val="o"/>
      <w:lvlJc w:val="left"/>
      <w:pPr>
        <w:ind w:left="5760" w:hanging="360"/>
      </w:pPr>
      <w:rPr>
        <w:rFonts w:ascii="Courier New" w:hAnsi="Courier New" w:hint="default"/>
      </w:rPr>
    </w:lvl>
    <w:lvl w:ilvl="8" w:tplc="531E1E4C">
      <w:start w:val="1"/>
      <w:numFmt w:val="bullet"/>
      <w:lvlText w:val=""/>
      <w:lvlJc w:val="left"/>
      <w:pPr>
        <w:ind w:left="6480" w:hanging="360"/>
      </w:pPr>
      <w:rPr>
        <w:rFonts w:ascii="Wingdings" w:hAnsi="Wingdings" w:hint="default"/>
      </w:rPr>
    </w:lvl>
  </w:abstractNum>
  <w:abstractNum w:abstractNumId="10"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1" w15:restartNumberingAfterBreak="0">
    <w:nsid w:val="291D7733"/>
    <w:multiLevelType w:val="hybridMultilevel"/>
    <w:tmpl w:val="3BAA399C"/>
    <w:lvl w:ilvl="0" w:tplc="DEB08566">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2B5D1C"/>
    <w:multiLevelType w:val="multilevel"/>
    <w:tmpl w:val="16506B6C"/>
    <w:numStyleLink w:val="ListNumbers"/>
  </w:abstractNum>
  <w:abstractNum w:abstractNumId="13" w15:restartNumberingAfterBreak="0">
    <w:nsid w:val="308B07CE"/>
    <w:multiLevelType w:val="hybridMultilevel"/>
    <w:tmpl w:val="2676C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9622A4"/>
    <w:multiLevelType w:val="hybridMultilevel"/>
    <w:tmpl w:val="5874E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4A1AE6"/>
    <w:multiLevelType w:val="hybridMultilevel"/>
    <w:tmpl w:val="32AC61D0"/>
    <w:lvl w:ilvl="0" w:tplc="A6382258">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50425424">
      <w:start w:val="1"/>
      <w:numFmt w:val="bullet"/>
      <w:lvlText w:val=""/>
      <w:lvlJc w:val="left"/>
      <w:pPr>
        <w:ind w:left="1800" w:hanging="360"/>
      </w:pPr>
      <w:rPr>
        <w:rFonts w:ascii="Wingdings" w:hAnsi="Wingdings" w:hint="default"/>
      </w:rPr>
    </w:lvl>
    <w:lvl w:ilvl="3" w:tplc="7DC09300">
      <w:start w:val="1"/>
      <w:numFmt w:val="bullet"/>
      <w:lvlText w:val=""/>
      <w:lvlJc w:val="left"/>
      <w:pPr>
        <w:ind w:left="2520" w:hanging="360"/>
      </w:pPr>
      <w:rPr>
        <w:rFonts w:ascii="Symbol" w:hAnsi="Symbol" w:hint="default"/>
      </w:rPr>
    </w:lvl>
    <w:lvl w:ilvl="4" w:tplc="089C9AC6">
      <w:start w:val="1"/>
      <w:numFmt w:val="bullet"/>
      <w:lvlText w:val="o"/>
      <w:lvlJc w:val="left"/>
      <w:pPr>
        <w:ind w:left="3240" w:hanging="360"/>
      </w:pPr>
      <w:rPr>
        <w:rFonts w:ascii="Courier New" w:hAnsi="Courier New" w:hint="default"/>
      </w:rPr>
    </w:lvl>
    <w:lvl w:ilvl="5" w:tplc="38A20F12">
      <w:start w:val="1"/>
      <w:numFmt w:val="bullet"/>
      <w:lvlText w:val=""/>
      <w:lvlJc w:val="left"/>
      <w:pPr>
        <w:ind w:left="3960" w:hanging="360"/>
      </w:pPr>
      <w:rPr>
        <w:rFonts w:ascii="Wingdings" w:hAnsi="Wingdings" w:hint="default"/>
      </w:rPr>
    </w:lvl>
    <w:lvl w:ilvl="6" w:tplc="68340488">
      <w:start w:val="1"/>
      <w:numFmt w:val="bullet"/>
      <w:lvlText w:val=""/>
      <w:lvlJc w:val="left"/>
      <w:pPr>
        <w:ind w:left="4680" w:hanging="360"/>
      </w:pPr>
      <w:rPr>
        <w:rFonts w:ascii="Symbol" w:hAnsi="Symbol" w:hint="default"/>
      </w:rPr>
    </w:lvl>
    <w:lvl w:ilvl="7" w:tplc="14F2E1B2">
      <w:start w:val="1"/>
      <w:numFmt w:val="bullet"/>
      <w:lvlText w:val="o"/>
      <w:lvlJc w:val="left"/>
      <w:pPr>
        <w:ind w:left="5400" w:hanging="360"/>
      </w:pPr>
      <w:rPr>
        <w:rFonts w:ascii="Courier New" w:hAnsi="Courier New" w:hint="default"/>
      </w:rPr>
    </w:lvl>
    <w:lvl w:ilvl="8" w:tplc="2A74074A">
      <w:start w:val="1"/>
      <w:numFmt w:val="bullet"/>
      <w:lvlText w:val=""/>
      <w:lvlJc w:val="left"/>
      <w:pPr>
        <w:ind w:left="6120" w:hanging="360"/>
      </w:pPr>
      <w:rPr>
        <w:rFonts w:ascii="Wingdings" w:hAnsi="Wingdings" w:hint="default"/>
      </w:rPr>
    </w:lvl>
  </w:abstractNum>
  <w:abstractNum w:abstractNumId="1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677B88"/>
    <w:multiLevelType w:val="hybridMultilevel"/>
    <w:tmpl w:val="87789DC4"/>
    <w:lvl w:ilvl="0" w:tplc="34E20A50">
      <w:start w:val="1"/>
      <w:numFmt w:val="decimal"/>
      <w:lvlText w:val="%1."/>
      <w:lvlJc w:val="left"/>
      <w:pPr>
        <w:ind w:left="720" w:hanging="360"/>
      </w:pPr>
      <w:rPr>
        <w:rFonts w:ascii="Arial" w:hAnsi="Arial" w:cs="Arial" w:hint="default"/>
      </w:rPr>
    </w:lvl>
    <w:lvl w:ilvl="1" w:tplc="D39EDACC">
      <w:start w:val="1"/>
      <w:numFmt w:val="lowerLetter"/>
      <w:lvlText w:val="%2."/>
      <w:lvlJc w:val="left"/>
      <w:pPr>
        <w:ind w:left="1440" w:hanging="360"/>
      </w:pPr>
      <w:rPr>
        <w:rFonts w:ascii="Arial" w:hAnsi="Arial" w:cs="Arial" w:hint="default"/>
      </w:rPr>
    </w:lvl>
    <w:lvl w:ilvl="2" w:tplc="54720F8C">
      <w:start w:val="1"/>
      <w:numFmt w:val="lowerRoman"/>
      <w:lvlText w:val="%3."/>
      <w:lvlJc w:val="right"/>
      <w:pPr>
        <w:ind w:left="2160" w:hanging="180"/>
      </w:pPr>
    </w:lvl>
    <w:lvl w:ilvl="3" w:tplc="C018F62C">
      <w:start w:val="1"/>
      <w:numFmt w:val="decimal"/>
      <w:lvlText w:val="%4."/>
      <w:lvlJc w:val="left"/>
      <w:pPr>
        <w:ind w:left="2880" w:hanging="360"/>
      </w:pPr>
    </w:lvl>
    <w:lvl w:ilvl="4" w:tplc="B0B45DD2">
      <w:start w:val="1"/>
      <w:numFmt w:val="lowerLetter"/>
      <w:lvlText w:val="%5."/>
      <w:lvlJc w:val="left"/>
      <w:pPr>
        <w:ind w:left="3600" w:hanging="360"/>
      </w:pPr>
    </w:lvl>
    <w:lvl w:ilvl="5" w:tplc="BF8A93E2">
      <w:start w:val="1"/>
      <w:numFmt w:val="lowerRoman"/>
      <w:lvlText w:val="%6."/>
      <w:lvlJc w:val="right"/>
      <w:pPr>
        <w:ind w:left="4320" w:hanging="180"/>
      </w:pPr>
    </w:lvl>
    <w:lvl w:ilvl="6" w:tplc="C3D66AB4">
      <w:start w:val="1"/>
      <w:numFmt w:val="decimal"/>
      <w:lvlText w:val="%7."/>
      <w:lvlJc w:val="left"/>
      <w:pPr>
        <w:ind w:left="5040" w:hanging="360"/>
      </w:pPr>
    </w:lvl>
    <w:lvl w:ilvl="7" w:tplc="E76828D6">
      <w:start w:val="1"/>
      <w:numFmt w:val="lowerLetter"/>
      <w:lvlText w:val="%8."/>
      <w:lvlJc w:val="left"/>
      <w:pPr>
        <w:ind w:left="5760" w:hanging="360"/>
      </w:pPr>
    </w:lvl>
    <w:lvl w:ilvl="8" w:tplc="22C08636">
      <w:start w:val="1"/>
      <w:numFmt w:val="lowerRoman"/>
      <w:lvlText w:val="%9."/>
      <w:lvlJc w:val="right"/>
      <w:pPr>
        <w:ind w:left="6480" w:hanging="180"/>
      </w:pPr>
    </w:lvl>
  </w:abstractNum>
  <w:abstractNum w:abstractNumId="18" w15:restartNumberingAfterBreak="0">
    <w:nsid w:val="38C10957"/>
    <w:multiLevelType w:val="multilevel"/>
    <w:tmpl w:val="16506B6C"/>
    <w:numStyleLink w:val="ListNumbers"/>
  </w:abstractNum>
  <w:abstractNum w:abstractNumId="19" w15:restartNumberingAfterBreak="0">
    <w:nsid w:val="41E113A3"/>
    <w:multiLevelType w:val="hybridMultilevel"/>
    <w:tmpl w:val="2968CB4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C31B7A"/>
    <w:multiLevelType w:val="hybridMultilevel"/>
    <w:tmpl w:val="8F18F5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3A518E"/>
    <w:multiLevelType w:val="hybridMultilevel"/>
    <w:tmpl w:val="D590AFF2"/>
    <w:lvl w:ilvl="0" w:tplc="4B8A56CA">
      <w:start w:val="1"/>
      <w:numFmt w:val="bullet"/>
      <w:lvlText w:val=""/>
      <w:lvlJc w:val="left"/>
      <w:pPr>
        <w:ind w:left="360" w:hanging="360"/>
      </w:pPr>
      <w:rPr>
        <w:rFonts w:ascii="Symbol" w:hAnsi="Symbol" w:hint="default"/>
      </w:rPr>
    </w:lvl>
    <w:lvl w:ilvl="1" w:tplc="0B004CF6">
      <w:start w:val="1"/>
      <w:numFmt w:val="bullet"/>
      <w:lvlText w:val="o"/>
      <w:lvlJc w:val="left"/>
      <w:pPr>
        <w:ind w:left="1080" w:hanging="360"/>
      </w:pPr>
      <w:rPr>
        <w:rFonts w:ascii="Courier New" w:hAnsi="Courier New" w:hint="default"/>
      </w:rPr>
    </w:lvl>
    <w:lvl w:ilvl="2" w:tplc="D8F60758">
      <w:start w:val="1"/>
      <w:numFmt w:val="bullet"/>
      <w:lvlText w:val=""/>
      <w:lvlJc w:val="left"/>
      <w:pPr>
        <w:ind w:left="1800" w:hanging="360"/>
      </w:pPr>
      <w:rPr>
        <w:rFonts w:ascii="Wingdings" w:hAnsi="Wingdings" w:hint="default"/>
      </w:rPr>
    </w:lvl>
    <w:lvl w:ilvl="3" w:tplc="093EF0C2">
      <w:start w:val="1"/>
      <w:numFmt w:val="bullet"/>
      <w:lvlText w:val=""/>
      <w:lvlJc w:val="left"/>
      <w:pPr>
        <w:ind w:left="2520" w:hanging="360"/>
      </w:pPr>
      <w:rPr>
        <w:rFonts w:ascii="Symbol" w:hAnsi="Symbol" w:hint="default"/>
      </w:rPr>
    </w:lvl>
    <w:lvl w:ilvl="4" w:tplc="E4F8AD5A">
      <w:start w:val="1"/>
      <w:numFmt w:val="bullet"/>
      <w:lvlText w:val="o"/>
      <w:lvlJc w:val="left"/>
      <w:pPr>
        <w:ind w:left="3240" w:hanging="360"/>
      </w:pPr>
      <w:rPr>
        <w:rFonts w:ascii="Courier New" w:hAnsi="Courier New" w:hint="default"/>
      </w:rPr>
    </w:lvl>
    <w:lvl w:ilvl="5" w:tplc="E6362FA2">
      <w:start w:val="1"/>
      <w:numFmt w:val="bullet"/>
      <w:lvlText w:val=""/>
      <w:lvlJc w:val="left"/>
      <w:pPr>
        <w:ind w:left="3960" w:hanging="360"/>
      </w:pPr>
      <w:rPr>
        <w:rFonts w:ascii="Wingdings" w:hAnsi="Wingdings" w:hint="default"/>
      </w:rPr>
    </w:lvl>
    <w:lvl w:ilvl="6" w:tplc="B8B6ACD6">
      <w:start w:val="1"/>
      <w:numFmt w:val="bullet"/>
      <w:lvlText w:val=""/>
      <w:lvlJc w:val="left"/>
      <w:pPr>
        <w:ind w:left="4680" w:hanging="360"/>
      </w:pPr>
      <w:rPr>
        <w:rFonts w:ascii="Symbol" w:hAnsi="Symbol" w:hint="default"/>
      </w:rPr>
    </w:lvl>
    <w:lvl w:ilvl="7" w:tplc="3EB89C56">
      <w:start w:val="1"/>
      <w:numFmt w:val="bullet"/>
      <w:lvlText w:val="o"/>
      <w:lvlJc w:val="left"/>
      <w:pPr>
        <w:ind w:left="5400" w:hanging="360"/>
      </w:pPr>
      <w:rPr>
        <w:rFonts w:ascii="Courier New" w:hAnsi="Courier New" w:hint="default"/>
      </w:rPr>
    </w:lvl>
    <w:lvl w:ilvl="8" w:tplc="F88CC5B8">
      <w:start w:val="1"/>
      <w:numFmt w:val="bullet"/>
      <w:lvlText w:val=""/>
      <w:lvlJc w:val="left"/>
      <w:pPr>
        <w:ind w:left="6120" w:hanging="360"/>
      </w:pPr>
      <w:rPr>
        <w:rFonts w:ascii="Wingdings" w:hAnsi="Wingdings" w:hint="default"/>
      </w:rPr>
    </w:lvl>
  </w:abstractNum>
  <w:abstractNum w:abstractNumId="22" w15:restartNumberingAfterBreak="0">
    <w:nsid w:val="56F40ADE"/>
    <w:multiLevelType w:val="hybridMultilevel"/>
    <w:tmpl w:val="2ADE10E2"/>
    <w:lvl w:ilvl="0" w:tplc="26B4407C">
      <w:start w:val="1"/>
      <w:numFmt w:val="bullet"/>
      <w:lvlText w:val=""/>
      <w:lvlJc w:val="left"/>
      <w:pPr>
        <w:ind w:left="360" w:hanging="360"/>
      </w:pPr>
      <w:rPr>
        <w:rFonts w:ascii="Symbol" w:hAnsi="Symbol" w:hint="default"/>
      </w:rPr>
    </w:lvl>
    <w:lvl w:ilvl="1" w:tplc="5C5CC1E8">
      <w:start w:val="1"/>
      <w:numFmt w:val="bullet"/>
      <w:lvlText w:val="o"/>
      <w:lvlJc w:val="left"/>
      <w:pPr>
        <w:ind w:left="1080" w:hanging="360"/>
      </w:pPr>
      <w:rPr>
        <w:rFonts w:ascii="Courier New" w:hAnsi="Courier New" w:hint="default"/>
      </w:rPr>
    </w:lvl>
    <w:lvl w:ilvl="2" w:tplc="7CE6DFEE">
      <w:start w:val="1"/>
      <w:numFmt w:val="bullet"/>
      <w:lvlText w:val=""/>
      <w:lvlJc w:val="left"/>
      <w:pPr>
        <w:ind w:left="1800" w:hanging="360"/>
      </w:pPr>
      <w:rPr>
        <w:rFonts w:ascii="Wingdings" w:hAnsi="Wingdings" w:hint="default"/>
      </w:rPr>
    </w:lvl>
    <w:lvl w:ilvl="3" w:tplc="46CECE0E">
      <w:start w:val="1"/>
      <w:numFmt w:val="bullet"/>
      <w:lvlText w:val=""/>
      <w:lvlJc w:val="left"/>
      <w:pPr>
        <w:ind w:left="2520" w:hanging="360"/>
      </w:pPr>
      <w:rPr>
        <w:rFonts w:ascii="Symbol" w:hAnsi="Symbol" w:hint="default"/>
      </w:rPr>
    </w:lvl>
    <w:lvl w:ilvl="4" w:tplc="96B04330">
      <w:start w:val="1"/>
      <w:numFmt w:val="bullet"/>
      <w:lvlText w:val="o"/>
      <w:lvlJc w:val="left"/>
      <w:pPr>
        <w:ind w:left="3240" w:hanging="360"/>
      </w:pPr>
      <w:rPr>
        <w:rFonts w:ascii="Courier New" w:hAnsi="Courier New" w:hint="default"/>
      </w:rPr>
    </w:lvl>
    <w:lvl w:ilvl="5" w:tplc="04E88CEC">
      <w:start w:val="1"/>
      <w:numFmt w:val="bullet"/>
      <w:lvlText w:val=""/>
      <w:lvlJc w:val="left"/>
      <w:pPr>
        <w:ind w:left="3960" w:hanging="360"/>
      </w:pPr>
      <w:rPr>
        <w:rFonts w:ascii="Wingdings" w:hAnsi="Wingdings" w:hint="default"/>
      </w:rPr>
    </w:lvl>
    <w:lvl w:ilvl="6" w:tplc="D092F576">
      <w:start w:val="1"/>
      <w:numFmt w:val="bullet"/>
      <w:lvlText w:val=""/>
      <w:lvlJc w:val="left"/>
      <w:pPr>
        <w:ind w:left="4680" w:hanging="360"/>
      </w:pPr>
      <w:rPr>
        <w:rFonts w:ascii="Symbol" w:hAnsi="Symbol" w:hint="default"/>
      </w:rPr>
    </w:lvl>
    <w:lvl w:ilvl="7" w:tplc="6F6C1B82">
      <w:start w:val="1"/>
      <w:numFmt w:val="bullet"/>
      <w:lvlText w:val="o"/>
      <w:lvlJc w:val="left"/>
      <w:pPr>
        <w:ind w:left="5400" w:hanging="360"/>
      </w:pPr>
      <w:rPr>
        <w:rFonts w:ascii="Courier New" w:hAnsi="Courier New" w:hint="default"/>
      </w:rPr>
    </w:lvl>
    <w:lvl w:ilvl="8" w:tplc="9140C30A">
      <w:start w:val="1"/>
      <w:numFmt w:val="bullet"/>
      <w:lvlText w:val=""/>
      <w:lvlJc w:val="left"/>
      <w:pPr>
        <w:ind w:left="6120" w:hanging="360"/>
      </w:pPr>
      <w:rPr>
        <w:rFonts w:ascii="Wingdings" w:hAnsi="Wingdings" w:hint="default"/>
      </w:rPr>
    </w:lvl>
  </w:abstractNum>
  <w:abstractNum w:abstractNumId="23"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470B7D"/>
    <w:multiLevelType w:val="hybridMultilevel"/>
    <w:tmpl w:val="FB48A3B8"/>
    <w:lvl w:ilvl="0" w:tplc="0DD4BE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C5C73"/>
    <w:multiLevelType w:val="hybridMultilevel"/>
    <w:tmpl w:val="C352A66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1209CA"/>
    <w:multiLevelType w:val="multilevel"/>
    <w:tmpl w:val="16506B6C"/>
    <w:numStyleLink w:val="ListNumbers"/>
  </w:abstractNum>
  <w:abstractNum w:abstractNumId="27" w15:restartNumberingAfterBreak="0">
    <w:nsid w:val="6E18643A"/>
    <w:multiLevelType w:val="hybridMultilevel"/>
    <w:tmpl w:val="B82AB13C"/>
    <w:lvl w:ilvl="0" w:tplc="C2B643DA">
      <w:start w:val="1"/>
      <w:numFmt w:val="bullet"/>
      <w:lvlText w:val=""/>
      <w:lvlJc w:val="left"/>
      <w:pPr>
        <w:ind w:left="720" w:hanging="360"/>
      </w:pPr>
      <w:rPr>
        <w:rFonts w:ascii="Symbol" w:hAnsi="Symbol" w:hint="default"/>
      </w:rPr>
    </w:lvl>
    <w:lvl w:ilvl="1" w:tplc="8B4A249E">
      <w:start w:val="1"/>
      <w:numFmt w:val="bullet"/>
      <w:lvlText w:val="o"/>
      <w:lvlJc w:val="left"/>
      <w:pPr>
        <w:ind w:left="1440" w:hanging="360"/>
      </w:pPr>
      <w:rPr>
        <w:rFonts w:ascii="Courier New" w:hAnsi="Courier New" w:hint="default"/>
      </w:rPr>
    </w:lvl>
    <w:lvl w:ilvl="2" w:tplc="4D7AA846">
      <w:start w:val="1"/>
      <w:numFmt w:val="bullet"/>
      <w:lvlText w:val=""/>
      <w:lvlJc w:val="left"/>
      <w:pPr>
        <w:ind w:left="2160" w:hanging="360"/>
      </w:pPr>
      <w:rPr>
        <w:rFonts w:ascii="Wingdings" w:hAnsi="Wingdings" w:hint="default"/>
      </w:rPr>
    </w:lvl>
    <w:lvl w:ilvl="3" w:tplc="29A62A5A">
      <w:start w:val="1"/>
      <w:numFmt w:val="bullet"/>
      <w:lvlText w:val=""/>
      <w:lvlJc w:val="left"/>
      <w:pPr>
        <w:ind w:left="2880" w:hanging="360"/>
      </w:pPr>
      <w:rPr>
        <w:rFonts w:ascii="Symbol" w:hAnsi="Symbol" w:hint="default"/>
      </w:rPr>
    </w:lvl>
    <w:lvl w:ilvl="4" w:tplc="3A0E81B6">
      <w:start w:val="1"/>
      <w:numFmt w:val="bullet"/>
      <w:lvlText w:val="o"/>
      <w:lvlJc w:val="left"/>
      <w:pPr>
        <w:ind w:left="3600" w:hanging="360"/>
      </w:pPr>
      <w:rPr>
        <w:rFonts w:ascii="Courier New" w:hAnsi="Courier New" w:hint="default"/>
      </w:rPr>
    </w:lvl>
    <w:lvl w:ilvl="5" w:tplc="A0C419CA">
      <w:start w:val="1"/>
      <w:numFmt w:val="bullet"/>
      <w:lvlText w:val=""/>
      <w:lvlJc w:val="left"/>
      <w:pPr>
        <w:ind w:left="4320" w:hanging="360"/>
      </w:pPr>
      <w:rPr>
        <w:rFonts w:ascii="Wingdings" w:hAnsi="Wingdings" w:hint="default"/>
      </w:rPr>
    </w:lvl>
    <w:lvl w:ilvl="6" w:tplc="B20637F0">
      <w:start w:val="1"/>
      <w:numFmt w:val="bullet"/>
      <w:lvlText w:val=""/>
      <w:lvlJc w:val="left"/>
      <w:pPr>
        <w:ind w:left="5040" w:hanging="360"/>
      </w:pPr>
      <w:rPr>
        <w:rFonts w:ascii="Symbol" w:hAnsi="Symbol" w:hint="default"/>
      </w:rPr>
    </w:lvl>
    <w:lvl w:ilvl="7" w:tplc="6A20A850">
      <w:start w:val="1"/>
      <w:numFmt w:val="bullet"/>
      <w:lvlText w:val="o"/>
      <w:lvlJc w:val="left"/>
      <w:pPr>
        <w:ind w:left="5760" w:hanging="360"/>
      </w:pPr>
      <w:rPr>
        <w:rFonts w:ascii="Courier New" w:hAnsi="Courier New" w:hint="default"/>
      </w:rPr>
    </w:lvl>
    <w:lvl w:ilvl="8" w:tplc="8DCE8AC0">
      <w:start w:val="1"/>
      <w:numFmt w:val="bullet"/>
      <w:lvlText w:val=""/>
      <w:lvlJc w:val="left"/>
      <w:pPr>
        <w:ind w:left="6480" w:hanging="360"/>
      </w:pPr>
      <w:rPr>
        <w:rFonts w:ascii="Wingdings" w:hAnsi="Wingdings" w:hint="default"/>
      </w:rPr>
    </w:lvl>
  </w:abstractNum>
  <w:abstractNum w:abstractNumId="28" w15:restartNumberingAfterBreak="0">
    <w:nsid w:val="75AF0C0C"/>
    <w:multiLevelType w:val="hybridMultilevel"/>
    <w:tmpl w:val="8F900836"/>
    <w:lvl w:ilvl="0" w:tplc="0C090001">
      <w:start w:val="1"/>
      <w:numFmt w:val="bullet"/>
      <w:lvlText w:val=""/>
      <w:lvlJc w:val="left"/>
      <w:pPr>
        <w:ind w:left="1850" w:hanging="113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6F854FB"/>
    <w:multiLevelType w:val="hybridMultilevel"/>
    <w:tmpl w:val="B39A91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2C43DC"/>
    <w:multiLevelType w:val="multilevel"/>
    <w:tmpl w:val="16506B6C"/>
    <w:numStyleLink w:val="ListNumbers"/>
  </w:abstractNum>
  <w:abstractNum w:abstractNumId="31"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6"/>
  </w:num>
  <w:num w:numId="2">
    <w:abstractNumId w:val="10"/>
  </w:num>
  <w:num w:numId="3">
    <w:abstractNumId w:val="30"/>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6"/>
  </w:num>
  <w:num w:numId="13">
    <w:abstractNumId w:val="23"/>
  </w:num>
  <w:num w:numId="14">
    <w:abstractNumId w:val="31"/>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num>
  <w:num w:numId="18">
    <w:abstractNumId w:val="27"/>
  </w:num>
  <w:num w:numId="19">
    <w:abstractNumId w:val="3"/>
  </w:num>
  <w:num w:numId="20">
    <w:abstractNumId w:val="20"/>
  </w:num>
  <w:num w:numId="21">
    <w:abstractNumId w:val="8"/>
  </w:num>
  <w:num w:numId="22">
    <w:abstractNumId w:val="14"/>
  </w:num>
  <w:num w:numId="23">
    <w:abstractNumId w:val="24"/>
  </w:num>
  <w:num w:numId="24">
    <w:abstractNumId w:val="9"/>
  </w:num>
  <w:num w:numId="25">
    <w:abstractNumId w:val="21"/>
  </w:num>
  <w:num w:numId="26">
    <w:abstractNumId w:val="2"/>
  </w:num>
  <w:num w:numId="27">
    <w:abstractNumId w:val="15"/>
  </w:num>
  <w:num w:numId="28">
    <w:abstractNumId w:val="17"/>
  </w:num>
  <w:num w:numId="29">
    <w:abstractNumId w:val="25"/>
  </w:num>
  <w:num w:numId="30">
    <w:abstractNumId w:val="19"/>
  </w:num>
  <w:num w:numId="31">
    <w:abstractNumId w:val="29"/>
  </w:num>
  <w:num w:numId="32">
    <w:abstractNumId w:val="5"/>
  </w:num>
  <w:num w:numId="33">
    <w:abstractNumId w:val="22"/>
  </w:num>
  <w:num w:numId="34">
    <w:abstractNumId w:val="28"/>
  </w:num>
  <w:num w:numId="35">
    <w:abstractNumId w:val="7"/>
  </w:num>
  <w:num w:numId="3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1B"/>
    <w:rsid w:val="00020B35"/>
    <w:rsid w:val="00043076"/>
    <w:rsid w:val="000437C5"/>
    <w:rsid w:val="000474AE"/>
    <w:rsid w:val="00071857"/>
    <w:rsid w:val="000A2BDA"/>
    <w:rsid w:val="000A48D5"/>
    <w:rsid w:val="000B5EAA"/>
    <w:rsid w:val="000F3535"/>
    <w:rsid w:val="00190B0E"/>
    <w:rsid w:val="001B51BF"/>
    <w:rsid w:val="001F46B4"/>
    <w:rsid w:val="001F554D"/>
    <w:rsid w:val="002366A8"/>
    <w:rsid w:val="002436A6"/>
    <w:rsid w:val="002438B7"/>
    <w:rsid w:val="0024725A"/>
    <w:rsid w:val="0024773F"/>
    <w:rsid w:val="00295C22"/>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C631B"/>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6E07F4"/>
    <w:rsid w:val="00712478"/>
    <w:rsid w:val="00712950"/>
    <w:rsid w:val="00715B3E"/>
    <w:rsid w:val="0073401D"/>
    <w:rsid w:val="007361D8"/>
    <w:rsid w:val="00737A99"/>
    <w:rsid w:val="007419C7"/>
    <w:rsid w:val="00782E37"/>
    <w:rsid w:val="007A0AA6"/>
    <w:rsid w:val="007B3C3F"/>
    <w:rsid w:val="007E291E"/>
    <w:rsid w:val="007E422D"/>
    <w:rsid w:val="007F0661"/>
    <w:rsid w:val="00802A52"/>
    <w:rsid w:val="00806F0F"/>
    <w:rsid w:val="00831224"/>
    <w:rsid w:val="00850D66"/>
    <w:rsid w:val="00855F84"/>
    <w:rsid w:val="00881C97"/>
    <w:rsid w:val="008D2DDA"/>
    <w:rsid w:val="008E2476"/>
    <w:rsid w:val="009043FC"/>
    <w:rsid w:val="009050C6"/>
    <w:rsid w:val="009073F5"/>
    <w:rsid w:val="0091365A"/>
    <w:rsid w:val="00933B10"/>
    <w:rsid w:val="00955E32"/>
    <w:rsid w:val="0097181E"/>
    <w:rsid w:val="00983D3D"/>
    <w:rsid w:val="00990B3C"/>
    <w:rsid w:val="009D1FBA"/>
    <w:rsid w:val="009E0723"/>
    <w:rsid w:val="009F4681"/>
    <w:rsid w:val="00A01D13"/>
    <w:rsid w:val="00A06E23"/>
    <w:rsid w:val="00A121B3"/>
    <w:rsid w:val="00A77423"/>
    <w:rsid w:val="00A8651A"/>
    <w:rsid w:val="00A9071B"/>
    <w:rsid w:val="00AA4303"/>
    <w:rsid w:val="00AB6132"/>
    <w:rsid w:val="00AD2B6E"/>
    <w:rsid w:val="00AD55AF"/>
    <w:rsid w:val="00AF02E0"/>
    <w:rsid w:val="00AF350F"/>
    <w:rsid w:val="00B152AF"/>
    <w:rsid w:val="00B53D5A"/>
    <w:rsid w:val="00B61F7F"/>
    <w:rsid w:val="00B93B1F"/>
    <w:rsid w:val="00BB45B5"/>
    <w:rsid w:val="00BC5E8E"/>
    <w:rsid w:val="00BC719D"/>
    <w:rsid w:val="00BE100F"/>
    <w:rsid w:val="00BE1269"/>
    <w:rsid w:val="00BE2349"/>
    <w:rsid w:val="00BE4B49"/>
    <w:rsid w:val="00BE6801"/>
    <w:rsid w:val="00C0291B"/>
    <w:rsid w:val="00C05740"/>
    <w:rsid w:val="00C07190"/>
    <w:rsid w:val="00C14F9F"/>
    <w:rsid w:val="00C2007C"/>
    <w:rsid w:val="00C37F6A"/>
    <w:rsid w:val="00C42412"/>
    <w:rsid w:val="00C70E75"/>
    <w:rsid w:val="00C73DA2"/>
    <w:rsid w:val="00CA3730"/>
    <w:rsid w:val="00CB6145"/>
    <w:rsid w:val="00CD382D"/>
    <w:rsid w:val="00D00427"/>
    <w:rsid w:val="00D02C4A"/>
    <w:rsid w:val="00D33B02"/>
    <w:rsid w:val="00D77363"/>
    <w:rsid w:val="00E4646D"/>
    <w:rsid w:val="00E5089C"/>
    <w:rsid w:val="00E86DCD"/>
    <w:rsid w:val="00E94A1C"/>
    <w:rsid w:val="00EA2130"/>
    <w:rsid w:val="00EB25EE"/>
    <w:rsid w:val="00EB59DC"/>
    <w:rsid w:val="00EC4AF9"/>
    <w:rsid w:val="00ED7629"/>
    <w:rsid w:val="00EF11AE"/>
    <w:rsid w:val="00F03DF7"/>
    <w:rsid w:val="00F07FBE"/>
    <w:rsid w:val="00F24B46"/>
    <w:rsid w:val="00F4048D"/>
    <w:rsid w:val="00F41FC6"/>
    <w:rsid w:val="00F61B69"/>
    <w:rsid w:val="00F63593"/>
    <w:rsid w:val="00F83261"/>
    <w:rsid w:val="00F975CA"/>
    <w:rsid w:val="00FA2DFF"/>
    <w:rsid w:val="00FA6C79"/>
    <w:rsid w:val="00FB2644"/>
    <w:rsid w:val="00FB5201"/>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styleId="FollowedHyperlink">
    <w:name w:val="FollowedHyperlink"/>
    <w:basedOn w:val="DefaultParagraphFont"/>
    <w:semiHidden/>
    <w:unhideWhenUsed/>
    <w:rsid w:val="00EB25EE"/>
    <w:rPr>
      <w:color w:val="800080" w:themeColor="followedHyperlink"/>
      <w:u w:val="single"/>
    </w:rPr>
  </w:style>
  <w:style w:type="paragraph" w:customStyle="1" w:styleId="CoMBodytext">
    <w:name w:val="CoM_Body text"/>
    <w:basedOn w:val="Normal"/>
    <w:link w:val="CoMBodytextChar"/>
    <w:qFormat/>
    <w:rsid w:val="004C631B"/>
    <w:pPr>
      <w:tabs>
        <w:tab w:val="left" w:pos="1134"/>
        <w:tab w:val="left" w:pos="2268"/>
        <w:tab w:val="left" w:pos="3402"/>
        <w:tab w:val="left" w:pos="4536"/>
        <w:tab w:val="left" w:pos="5670"/>
        <w:tab w:val="left" w:pos="6804"/>
        <w:tab w:val="left" w:pos="7938"/>
        <w:tab w:val="left" w:pos="9072"/>
      </w:tabs>
      <w:spacing w:after="0" w:line="288" w:lineRule="auto"/>
    </w:pPr>
    <w:rPr>
      <w:rFonts w:eastAsiaTheme="minorHAnsi" w:cs="Arial"/>
      <w:szCs w:val="16"/>
    </w:rPr>
  </w:style>
  <w:style w:type="character" w:customStyle="1" w:styleId="CoMBodytextChar">
    <w:name w:val="CoM_Body text Char"/>
    <w:basedOn w:val="DefaultParagraphFont"/>
    <w:link w:val="CoMBodytext"/>
    <w:rsid w:val="004C631B"/>
    <w:rPr>
      <w:rFonts w:ascii="Arial" w:eastAsiaTheme="minorHAnsi" w:hAnsi="Arial" w:cs="Arial"/>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lbourne.vic.gov.au/about-council/vision-goals/Pages/council-plan.aspx" TargetMode="External"/><Relationship Id="rId18" Type="http://schemas.openxmlformats.org/officeDocument/2006/relationships/hyperlink" Target="https://smartygrants.com.au/" TargetMode="External"/><Relationship Id="rId26" Type="http://schemas.openxmlformats.org/officeDocument/2006/relationships/hyperlink" Target="https://www.smartygrants.com.au/sg/who/?menuId=7072" TargetMode="External"/><Relationship Id="rId39" Type="http://schemas.openxmlformats.org/officeDocument/2006/relationships/customXml" Target="../customXml/item2.xml"/><Relationship Id="rId21" Type="http://schemas.openxmlformats.org/officeDocument/2006/relationships/hyperlink" Target="https://melbourne.smartygrants.com.au/" TargetMode="External"/><Relationship Id="rId34"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s://www.melbourne.vic.gov.au/business/grants-tenders/social-enterprise-grants/Pages/social-enterprise-grants.aspx" TargetMode="External"/><Relationship Id="rId17" Type="http://schemas.openxmlformats.org/officeDocument/2006/relationships/hyperlink" Target="https://www.melbourne.vic.gov.au/business/grants-tenders/social-enterprise-grants/Pages/social-enterprise-grants.aspx" TargetMode="External"/><Relationship Id="rId25" Type="http://schemas.openxmlformats.org/officeDocument/2006/relationships/hyperlink" Target="https://applicanthelp.smartygrants.com.au/help-guide-for-applicants/" TargetMode="External"/><Relationship Id="rId33" Type="http://schemas.openxmlformats.org/officeDocument/2006/relationships/footer" Target="footer2.xml"/><Relationship Id="rId38"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melbourne.vic.gov.au/about-melbourne/sustainability/Pages/waste-and-resource-recovery-strategy-2030.aspx" TargetMode="External"/><Relationship Id="rId20" Type="http://schemas.openxmlformats.org/officeDocument/2006/relationships/hyperlink" Target="https://melbourne.smartygrants.com.au/" TargetMode="External"/><Relationship Id="rId29" Type="http://schemas.openxmlformats.org/officeDocument/2006/relationships/hyperlink" Target="http://relayservice.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lbourne.vic.gov.au/business/sustainable-business/Pages/circular-economy.aspx" TargetMode="External"/><Relationship Id="rId24" Type="http://schemas.openxmlformats.org/officeDocument/2006/relationships/hyperlink" Target="mailto:circulareconomy@melbourne.vic.gov.au" TargetMode="External"/><Relationship Id="rId32" Type="http://schemas.openxmlformats.org/officeDocument/2006/relationships/footer" Target="footer1.xm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sdgs.un.org/goals" TargetMode="External"/><Relationship Id="rId23" Type="http://schemas.openxmlformats.org/officeDocument/2006/relationships/hyperlink" Target="mailto:businessfunding@melbourne.vic.gov.au" TargetMode="External"/><Relationship Id="rId28" Type="http://schemas.openxmlformats.org/officeDocument/2006/relationships/hyperlink" Target="http://www.melbourne.vic.gov.au/community/health-support-services/multicultural-services/Pages/translation-services.aspx" TargetMode="External"/><Relationship Id="rId36" Type="http://schemas.openxmlformats.org/officeDocument/2006/relationships/fontTable" Target="fontTable.xml"/><Relationship Id="rId10" Type="http://schemas.openxmlformats.org/officeDocument/2006/relationships/hyperlink" Target="https://djsir.vic.gov.au/about-us/overview/strategies-and-initiatives/social-enterprise" TargetMode="External"/><Relationship Id="rId19" Type="http://schemas.openxmlformats.org/officeDocument/2006/relationships/hyperlink" Target="https://melbourne.smartygrants.com.au/"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melbourne.vic.gov.au/about-council/vision-goals/Pages/economic-development-strategy-2031.aspx" TargetMode="External"/><Relationship Id="rId14" Type="http://schemas.openxmlformats.org/officeDocument/2006/relationships/hyperlink" Target="https://www.melbourne.vic.gov.au/about-council/vision-goals/Pages/economic-development-strategy-2031.aspx" TargetMode="External"/><Relationship Id="rId22" Type="http://schemas.openxmlformats.org/officeDocument/2006/relationships/hyperlink" Target="https://www.melbourne.vic.gov.au" TargetMode="External"/><Relationship Id="rId27" Type="http://schemas.openxmlformats.org/officeDocument/2006/relationships/hyperlink" Target="mailto:service@smartygrants.com.au"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www.melbourne.vic.gov.au/about-council/vision-goals/Pages/united-nations-sustainable-development-goals.aspx"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melbourne.vic.gov.au/about-melbourne/sustainability/Pages/waste-and-resource-recovery-strategy-2030.aspx" TargetMode="External"/><Relationship Id="rId3" Type="http://schemas.openxmlformats.org/officeDocument/2006/relationships/hyperlink" Target="https://www.melbourne.vic.gov.au/business/sustainable-business/Pages/circular-economy.aspx" TargetMode="External"/><Relationship Id="rId7" Type="http://schemas.openxmlformats.org/officeDocument/2006/relationships/hyperlink" Target="https://sdgs.un.org/goals" TargetMode="External"/><Relationship Id="rId2" Type="http://schemas.openxmlformats.org/officeDocument/2006/relationships/hyperlink" Target="https://djsir.vic.gov.au/about-us/overview/strategies-and-initiatives/social-enterprise" TargetMode="External"/><Relationship Id="rId1" Type="http://schemas.openxmlformats.org/officeDocument/2006/relationships/hyperlink" Target="https://www.melbourne.vic.gov.au/about-council/vision-goals/Pages/economic-development-strategy-2031.aspx" TargetMode="External"/><Relationship Id="rId6" Type="http://schemas.openxmlformats.org/officeDocument/2006/relationships/hyperlink" Target="https://www.melbourne.vic.gov.au/about-council/vision-goals/Pages/economic-development-strategy-2031.aspx" TargetMode="External"/><Relationship Id="rId11" Type="http://schemas.openxmlformats.org/officeDocument/2006/relationships/hyperlink" Target="https://applicanthelp.smartygrants.com.au/help-guide-for-applicants/" TargetMode="External"/><Relationship Id="rId5" Type="http://schemas.openxmlformats.org/officeDocument/2006/relationships/hyperlink" Target="https://www.melbourne.vic.gov.au/about-council/vision-goals/Pages/council-plan.aspx" TargetMode="External"/><Relationship Id="rId10" Type="http://schemas.openxmlformats.org/officeDocument/2006/relationships/hyperlink" Target="https://www.melbourne.vic.gov.au/" TargetMode="External"/><Relationship Id="rId4" Type="http://schemas.openxmlformats.org/officeDocument/2006/relationships/hyperlink" Target="https://www.melbourne.vic.gov.au/business/grants-tenders/social-enterprise-grants/Pages/social-enterprise-grants.aspx" TargetMode="External"/><Relationship Id="rId9" Type="http://schemas.openxmlformats.org/officeDocument/2006/relationships/hyperlink" Target="https://www.melbourne.vic.gov.au/business/grants-tenders/social-enterprise-grants/Pages/social-enterprise-gra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3426F8-4E31-49EA-99C1-0D12DFAC4367}"/>
</file>

<file path=customXml/itemProps2.xml><?xml version="1.0" encoding="utf-8"?>
<ds:datastoreItem xmlns:ds="http://schemas.openxmlformats.org/officeDocument/2006/customXml" ds:itemID="{1BBF3E3F-0008-4947-9A0D-0A8F58F794B4}"/>
</file>

<file path=customXml/itemProps3.xml><?xml version="1.0" encoding="utf-8"?>
<ds:datastoreItem xmlns:ds="http://schemas.openxmlformats.org/officeDocument/2006/customXml" ds:itemID="{4932D6EE-7254-4571-9948-486DE753CA8D}"/>
</file>

<file path=docProps/app.xml><?xml version="1.0" encoding="utf-8"?>
<Properties xmlns="http://schemas.openxmlformats.org/officeDocument/2006/extended-properties" xmlns:vt="http://schemas.openxmlformats.org/officeDocument/2006/docPropsVTypes">
  <Template>Normal.dotm</Template>
  <TotalTime>0</TotalTime>
  <Pages>10</Pages>
  <Words>3109</Words>
  <Characters>17722</Characters>
  <Application>Microsoft Office Word</Application>
  <DocSecurity>0</DocSecurity>
  <Lines>147</Lines>
  <Paragraphs>41</Paragraphs>
  <ScaleCrop>false</ScaleCrop>
  <LinksUpToDate>false</LinksUpToDate>
  <CharactersWithSpaces>20790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Enterprise Grants Guidelines 2024</dc:title>
  <dc:subject/>
  <dc:creator/>
  <cp:keywords/>
  <cp:lastModifiedBy/>
  <cp:revision>1</cp:revision>
  <dcterms:created xsi:type="dcterms:W3CDTF">2024-01-28T22:34:00Z</dcterms:created>
  <dcterms:modified xsi:type="dcterms:W3CDTF">2024-01-28T22:34:00Z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y fmtid="{D5CDD505-2E9C-101B-9397-08002B2CF9AE}" pid="3" name="eDOCS AutoSave">
    <vt:lpwstr/>
  </property>
</Properties>
</file>