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37A99" w:rsidRPr="005814F5" w:rsidRDefault="0091365A" w:rsidP="00020B35">
      <w:pPr>
        <w:spacing w:after="0"/>
        <w:jc w:val="right"/>
      </w:pPr>
      <w:r>
        <w:rPr>
          <w:noProof/>
          <w:lang w:eastAsia="en-AU"/>
        </w:rPr>
        <w:drawing>
          <wp:inline distT="0" distB="0" distL="0" distR="0" wp14:anchorId="03E95BF2" wp14:editId="07777777">
            <wp:extent cx="986790" cy="958215"/>
            <wp:effectExtent l="0" t="0" r="3810" b="0"/>
            <wp:docPr id="2" name="Picture 1" descr="City of Melbour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ty of Melbourn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86790" cy="958215"/>
                    </a:xfrm>
                    <a:prstGeom prst="rect">
                      <a:avLst/>
                    </a:prstGeom>
                    <a:noFill/>
                    <a:ln>
                      <a:noFill/>
                    </a:ln>
                  </pic:spPr>
                </pic:pic>
              </a:graphicData>
            </a:graphic>
          </wp:inline>
        </w:drawing>
      </w:r>
    </w:p>
    <w:p w14:paraId="50E1A529" w14:textId="503BDA6E" w:rsidR="00E5089C" w:rsidRPr="001B51BF" w:rsidRDefault="00D146C6" w:rsidP="00020B35">
      <w:pPr>
        <w:pStyle w:val="DocumentTitle"/>
        <w:spacing w:before="3360"/>
      </w:pPr>
      <w:r>
        <w:t>Artwork Guidelines for Developers</w:t>
      </w:r>
    </w:p>
    <w:p w14:paraId="35E9F167" w14:textId="0B90BD8A" w:rsidR="000F3535" w:rsidRDefault="00D146C6" w:rsidP="001B51BF">
      <w:pPr>
        <w:pStyle w:val="Subtitle"/>
      </w:pPr>
      <w:r>
        <w:t>Creative Hoardings trial</w:t>
      </w:r>
    </w:p>
    <w:p w14:paraId="44F24A2E" w14:textId="2923A0F2" w:rsidR="00020B35" w:rsidRDefault="00D146C6" w:rsidP="002F3040">
      <w:pPr>
        <w:pStyle w:val="Subtitle2"/>
      </w:pPr>
      <w:r>
        <w:t>2023-24</w:t>
      </w:r>
      <w:bookmarkStart w:id="0" w:name="_GoBack"/>
      <w:bookmarkEnd w:id="0"/>
    </w:p>
    <w:p w14:paraId="406425CA" w14:textId="77777777" w:rsidR="00B152AF" w:rsidRPr="00E5089C" w:rsidRDefault="00020B35" w:rsidP="00020B35">
      <w:pPr>
        <w:pStyle w:val="TOCHeading"/>
        <w:rPr>
          <w:rFonts w:hint="eastAsia"/>
        </w:rPr>
      </w:pPr>
      <w:r>
        <w:br w:type="page"/>
      </w:r>
      <w:bookmarkStart w:id="1" w:name="_Toc403992663"/>
      <w:bookmarkStart w:id="2" w:name="_Toc403992345"/>
      <w:bookmarkStart w:id="3" w:name="_Toc403992580"/>
      <w:r w:rsidR="00B152AF" w:rsidRPr="00E5089C">
        <w:lastRenderedPageBreak/>
        <w:t>Contents</w:t>
      </w:r>
      <w:bookmarkEnd w:id="1"/>
    </w:p>
    <w:p w14:paraId="5F4B36A2" w14:textId="1CAAEB6D" w:rsidR="00465400" w:rsidRDefault="00B152AF">
      <w:pPr>
        <w:pStyle w:val="TOC1"/>
        <w:tabs>
          <w:tab w:val="right" w:leader="dot" w:pos="9769"/>
        </w:tabs>
        <w:rPr>
          <w:rFonts w:asciiTheme="minorHAnsi" w:eastAsiaTheme="minorEastAsia" w:hAnsiTheme="minorHAnsi" w:cstheme="minorBidi"/>
          <w:noProof/>
          <w:sz w:val="22"/>
          <w:szCs w:val="22"/>
          <w:lang w:eastAsia="en-AU"/>
        </w:rPr>
      </w:pPr>
      <w:r>
        <w:fldChar w:fldCharType="begin"/>
      </w:r>
      <w:r>
        <w:instrText xml:space="preserve"> TOC \o "1-3" \h \z \u </w:instrText>
      </w:r>
      <w:r>
        <w:fldChar w:fldCharType="separate"/>
      </w:r>
      <w:hyperlink w:anchor="_Toc132272641" w:history="1">
        <w:r w:rsidR="00465400" w:rsidRPr="00947A35">
          <w:rPr>
            <w:rStyle w:val="Hyperlink"/>
            <w:noProof/>
          </w:rPr>
          <w:t>1. Invitation to participate</w:t>
        </w:r>
        <w:r w:rsidR="00465400">
          <w:rPr>
            <w:noProof/>
            <w:webHidden/>
          </w:rPr>
          <w:tab/>
        </w:r>
        <w:r w:rsidR="00465400">
          <w:rPr>
            <w:noProof/>
            <w:webHidden/>
          </w:rPr>
          <w:fldChar w:fldCharType="begin"/>
        </w:r>
        <w:r w:rsidR="00465400">
          <w:rPr>
            <w:noProof/>
            <w:webHidden/>
          </w:rPr>
          <w:instrText xml:space="preserve"> PAGEREF _Toc132272641 \h </w:instrText>
        </w:r>
        <w:r w:rsidR="00465400">
          <w:rPr>
            <w:noProof/>
            <w:webHidden/>
          </w:rPr>
        </w:r>
        <w:r w:rsidR="00465400">
          <w:rPr>
            <w:noProof/>
            <w:webHidden/>
          </w:rPr>
          <w:fldChar w:fldCharType="separate"/>
        </w:r>
        <w:r w:rsidR="00465400">
          <w:rPr>
            <w:noProof/>
            <w:webHidden/>
          </w:rPr>
          <w:t>3</w:t>
        </w:r>
        <w:r w:rsidR="00465400">
          <w:rPr>
            <w:noProof/>
            <w:webHidden/>
          </w:rPr>
          <w:fldChar w:fldCharType="end"/>
        </w:r>
      </w:hyperlink>
    </w:p>
    <w:p w14:paraId="637BD7CB" w14:textId="7E7DC40E"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42" w:history="1">
        <w:r w:rsidR="00465400" w:rsidRPr="00947A35">
          <w:rPr>
            <w:rStyle w:val="Hyperlink"/>
            <w:noProof/>
          </w:rPr>
          <w:t>2. Benefits</w:t>
        </w:r>
        <w:r w:rsidR="00465400">
          <w:rPr>
            <w:noProof/>
            <w:webHidden/>
          </w:rPr>
          <w:tab/>
        </w:r>
        <w:r w:rsidR="00465400">
          <w:rPr>
            <w:noProof/>
            <w:webHidden/>
          </w:rPr>
          <w:fldChar w:fldCharType="begin"/>
        </w:r>
        <w:r w:rsidR="00465400">
          <w:rPr>
            <w:noProof/>
            <w:webHidden/>
          </w:rPr>
          <w:instrText xml:space="preserve"> PAGEREF _Toc132272642 \h </w:instrText>
        </w:r>
        <w:r w:rsidR="00465400">
          <w:rPr>
            <w:noProof/>
            <w:webHidden/>
          </w:rPr>
        </w:r>
        <w:r w:rsidR="00465400">
          <w:rPr>
            <w:noProof/>
            <w:webHidden/>
          </w:rPr>
          <w:fldChar w:fldCharType="separate"/>
        </w:r>
        <w:r w:rsidR="00465400">
          <w:rPr>
            <w:noProof/>
            <w:webHidden/>
          </w:rPr>
          <w:t>3</w:t>
        </w:r>
        <w:r w:rsidR="00465400">
          <w:rPr>
            <w:noProof/>
            <w:webHidden/>
          </w:rPr>
          <w:fldChar w:fldCharType="end"/>
        </w:r>
      </w:hyperlink>
    </w:p>
    <w:p w14:paraId="211269A7" w14:textId="369F7656"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43" w:history="1">
        <w:r w:rsidR="00465400" w:rsidRPr="00947A35">
          <w:rPr>
            <w:rStyle w:val="Hyperlink"/>
            <w:noProof/>
          </w:rPr>
          <w:t>3. Selection of artwork</w:t>
        </w:r>
        <w:r w:rsidR="00465400">
          <w:rPr>
            <w:noProof/>
            <w:webHidden/>
          </w:rPr>
          <w:tab/>
        </w:r>
        <w:r w:rsidR="00465400">
          <w:rPr>
            <w:noProof/>
            <w:webHidden/>
          </w:rPr>
          <w:fldChar w:fldCharType="begin"/>
        </w:r>
        <w:r w:rsidR="00465400">
          <w:rPr>
            <w:noProof/>
            <w:webHidden/>
          </w:rPr>
          <w:instrText xml:space="preserve"> PAGEREF _Toc132272643 \h </w:instrText>
        </w:r>
        <w:r w:rsidR="00465400">
          <w:rPr>
            <w:noProof/>
            <w:webHidden/>
          </w:rPr>
        </w:r>
        <w:r w:rsidR="00465400">
          <w:rPr>
            <w:noProof/>
            <w:webHidden/>
          </w:rPr>
          <w:fldChar w:fldCharType="separate"/>
        </w:r>
        <w:r w:rsidR="00465400">
          <w:rPr>
            <w:noProof/>
            <w:webHidden/>
          </w:rPr>
          <w:t>4</w:t>
        </w:r>
        <w:r w:rsidR="00465400">
          <w:rPr>
            <w:noProof/>
            <w:webHidden/>
          </w:rPr>
          <w:fldChar w:fldCharType="end"/>
        </w:r>
      </w:hyperlink>
    </w:p>
    <w:p w14:paraId="5A6BFC84" w14:textId="70D1218A" w:rsidR="00465400" w:rsidRDefault="002F3040">
      <w:pPr>
        <w:pStyle w:val="TOC2"/>
        <w:rPr>
          <w:rFonts w:asciiTheme="minorHAnsi" w:eastAsiaTheme="minorEastAsia" w:hAnsiTheme="minorHAnsi" w:cstheme="minorBidi"/>
          <w:noProof/>
          <w:sz w:val="22"/>
          <w:szCs w:val="22"/>
          <w:lang w:eastAsia="en-AU"/>
        </w:rPr>
      </w:pPr>
      <w:hyperlink w:anchor="_Toc132272644" w:history="1">
        <w:r w:rsidR="00465400" w:rsidRPr="00947A35">
          <w:rPr>
            <w:rStyle w:val="Hyperlink"/>
            <w:noProof/>
          </w:rPr>
          <w:t>3.1. Independent commissioning</w:t>
        </w:r>
        <w:r w:rsidR="00465400">
          <w:rPr>
            <w:noProof/>
            <w:webHidden/>
          </w:rPr>
          <w:tab/>
        </w:r>
        <w:r w:rsidR="00465400">
          <w:rPr>
            <w:noProof/>
            <w:webHidden/>
          </w:rPr>
          <w:fldChar w:fldCharType="begin"/>
        </w:r>
        <w:r w:rsidR="00465400">
          <w:rPr>
            <w:noProof/>
            <w:webHidden/>
          </w:rPr>
          <w:instrText xml:space="preserve"> PAGEREF _Toc132272644 \h </w:instrText>
        </w:r>
        <w:r w:rsidR="00465400">
          <w:rPr>
            <w:noProof/>
            <w:webHidden/>
          </w:rPr>
        </w:r>
        <w:r w:rsidR="00465400">
          <w:rPr>
            <w:noProof/>
            <w:webHidden/>
          </w:rPr>
          <w:fldChar w:fldCharType="separate"/>
        </w:r>
        <w:r w:rsidR="00465400">
          <w:rPr>
            <w:noProof/>
            <w:webHidden/>
          </w:rPr>
          <w:t>5</w:t>
        </w:r>
        <w:r w:rsidR="00465400">
          <w:rPr>
            <w:noProof/>
            <w:webHidden/>
          </w:rPr>
          <w:fldChar w:fldCharType="end"/>
        </w:r>
      </w:hyperlink>
    </w:p>
    <w:p w14:paraId="7BC32D6A" w14:textId="6F7F7F90"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45" w:history="1">
        <w:r w:rsidR="00465400" w:rsidRPr="00947A35">
          <w:rPr>
            <w:rStyle w:val="Hyperlink"/>
            <w:noProof/>
          </w:rPr>
          <w:t>4. Layout of design</w:t>
        </w:r>
        <w:r w:rsidR="00465400">
          <w:rPr>
            <w:noProof/>
            <w:webHidden/>
          </w:rPr>
          <w:tab/>
        </w:r>
        <w:r w:rsidR="00465400">
          <w:rPr>
            <w:noProof/>
            <w:webHidden/>
          </w:rPr>
          <w:fldChar w:fldCharType="begin"/>
        </w:r>
        <w:r w:rsidR="00465400">
          <w:rPr>
            <w:noProof/>
            <w:webHidden/>
          </w:rPr>
          <w:instrText xml:space="preserve"> PAGEREF _Toc132272645 \h </w:instrText>
        </w:r>
        <w:r w:rsidR="00465400">
          <w:rPr>
            <w:noProof/>
            <w:webHidden/>
          </w:rPr>
        </w:r>
        <w:r w:rsidR="00465400">
          <w:rPr>
            <w:noProof/>
            <w:webHidden/>
          </w:rPr>
          <w:fldChar w:fldCharType="separate"/>
        </w:r>
        <w:r w:rsidR="00465400">
          <w:rPr>
            <w:noProof/>
            <w:webHidden/>
          </w:rPr>
          <w:t>5</w:t>
        </w:r>
        <w:r w:rsidR="00465400">
          <w:rPr>
            <w:noProof/>
            <w:webHidden/>
          </w:rPr>
          <w:fldChar w:fldCharType="end"/>
        </w:r>
      </w:hyperlink>
    </w:p>
    <w:p w14:paraId="09B23711" w14:textId="09D71B82" w:rsidR="00465400" w:rsidRDefault="002F3040">
      <w:pPr>
        <w:pStyle w:val="TOC2"/>
        <w:rPr>
          <w:rFonts w:asciiTheme="minorHAnsi" w:eastAsiaTheme="minorEastAsia" w:hAnsiTheme="minorHAnsi" w:cstheme="minorBidi"/>
          <w:noProof/>
          <w:sz w:val="22"/>
          <w:szCs w:val="22"/>
          <w:lang w:eastAsia="en-AU"/>
        </w:rPr>
      </w:pPr>
      <w:hyperlink w:anchor="_Toc132272646" w:history="1">
        <w:r w:rsidR="00465400" w:rsidRPr="00947A35">
          <w:rPr>
            <w:rStyle w:val="Hyperlink"/>
            <w:noProof/>
          </w:rPr>
          <w:t>4.1 Artwork and artwork information panel</w:t>
        </w:r>
        <w:r w:rsidR="00465400">
          <w:rPr>
            <w:noProof/>
            <w:webHidden/>
          </w:rPr>
          <w:tab/>
        </w:r>
        <w:r w:rsidR="00465400">
          <w:rPr>
            <w:noProof/>
            <w:webHidden/>
          </w:rPr>
          <w:fldChar w:fldCharType="begin"/>
        </w:r>
        <w:r w:rsidR="00465400">
          <w:rPr>
            <w:noProof/>
            <w:webHidden/>
          </w:rPr>
          <w:instrText xml:space="preserve"> PAGEREF _Toc132272646 \h </w:instrText>
        </w:r>
        <w:r w:rsidR="00465400">
          <w:rPr>
            <w:noProof/>
            <w:webHidden/>
          </w:rPr>
        </w:r>
        <w:r w:rsidR="00465400">
          <w:rPr>
            <w:noProof/>
            <w:webHidden/>
          </w:rPr>
          <w:fldChar w:fldCharType="separate"/>
        </w:r>
        <w:r w:rsidR="00465400">
          <w:rPr>
            <w:noProof/>
            <w:webHidden/>
          </w:rPr>
          <w:t>5</w:t>
        </w:r>
        <w:r w:rsidR="00465400">
          <w:rPr>
            <w:noProof/>
            <w:webHidden/>
          </w:rPr>
          <w:fldChar w:fldCharType="end"/>
        </w:r>
      </w:hyperlink>
    </w:p>
    <w:p w14:paraId="14F74EE3" w14:textId="25EECF36" w:rsidR="00465400" w:rsidRDefault="002F3040">
      <w:pPr>
        <w:pStyle w:val="TOC2"/>
        <w:rPr>
          <w:rFonts w:asciiTheme="minorHAnsi" w:eastAsiaTheme="minorEastAsia" w:hAnsiTheme="minorHAnsi" w:cstheme="minorBidi"/>
          <w:noProof/>
          <w:sz w:val="22"/>
          <w:szCs w:val="22"/>
          <w:lang w:eastAsia="en-AU"/>
        </w:rPr>
      </w:pPr>
      <w:hyperlink w:anchor="_Toc132272647" w:history="1">
        <w:r w:rsidR="00465400" w:rsidRPr="00947A35">
          <w:rPr>
            <w:rStyle w:val="Hyperlink"/>
            <w:noProof/>
          </w:rPr>
          <w:t>4.2 Artwork and first party advertising</w:t>
        </w:r>
        <w:r w:rsidR="00465400">
          <w:rPr>
            <w:noProof/>
            <w:webHidden/>
          </w:rPr>
          <w:tab/>
        </w:r>
        <w:r w:rsidR="00465400">
          <w:rPr>
            <w:noProof/>
            <w:webHidden/>
          </w:rPr>
          <w:fldChar w:fldCharType="begin"/>
        </w:r>
        <w:r w:rsidR="00465400">
          <w:rPr>
            <w:noProof/>
            <w:webHidden/>
          </w:rPr>
          <w:instrText xml:space="preserve"> PAGEREF _Toc132272647 \h </w:instrText>
        </w:r>
        <w:r w:rsidR="00465400">
          <w:rPr>
            <w:noProof/>
            <w:webHidden/>
          </w:rPr>
        </w:r>
        <w:r w:rsidR="00465400">
          <w:rPr>
            <w:noProof/>
            <w:webHidden/>
          </w:rPr>
          <w:fldChar w:fldCharType="separate"/>
        </w:r>
        <w:r w:rsidR="00465400">
          <w:rPr>
            <w:noProof/>
            <w:webHidden/>
          </w:rPr>
          <w:t>6</w:t>
        </w:r>
        <w:r w:rsidR="00465400">
          <w:rPr>
            <w:noProof/>
            <w:webHidden/>
          </w:rPr>
          <w:fldChar w:fldCharType="end"/>
        </w:r>
      </w:hyperlink>
    </w:p>
    <w:p w14:paraId="6E9A076B" w14:textId="0AF0EA6A" w:rsidR="00465400" w:rsidRDefault="002F3040">
      <w:pPr>
        <w:pStyle w:val="TOC2"/>
        <w:rPr>
          <w:rFonts w:asciiTheme="minorHAnsi" w:eastAsiaTheme="minorEastAsia" w:hAnsiTheme="minorHAnsi" w:cstheme="minorBidi"/>
          <w:noProof/>
          <w:sz w:val="22"/>
          <w:szCs w:val="22"/>
          <w:lang w:eastAsia="en-AU"/>
        </w:rPr>
      </w:pPr>
      <w:hyperlink w:anchor="_Toc132272648" w:history="1">
        <w:r w:rsidR="00465400" w:rsidRPr="00947A35">
          <w:rPr>
            <w:rStyle w:val="Hyperlink"/>
            <w:noProof/>
          </w:rPr>
          <w:t>4.3 Doorways and Safety Signage</w:t>
        </w:r>
        <w:r w:rsidR="00465400">
          <w:rPr>
            <w:noProof/>
            <w:webHidden/>
          </w:rPr>
          <w:tab/>
        </w:r>
        <w:r w:rsidR="00465400">
          <w:rPr>
            <w:noProof/>
            <w:webHidden/>
          </w:rPr>
          <w:fldChar w:fldCharType="begin"/>
        </w:r>
        <w:r w:rsidR="00465400">
          <w:rPr>
            <w:noProof/>
            <w:webHidden/>
          </w:rPr>
          <w:instrText xml:space="preserve"> PAGEREF _Toc132272648 \h </w:instrText>
        </w:r>
        <w:r w:rsidR="00465400">
          <w:rPr>
            <w:noProof/>
            <w:webHidden/>
          </w:rPr>
        </w:r>
        <w:r w:rsidR="00465400">
          <w:rPr>
            <w:noProof/>
            <w:webHidden/>
          </w:rPr>
          <w:fldChar w:fldCharType="separate"/>
        </w:r>
        <w:r w:rsidR="00465400">
          <w:rPr>
            <w:noProof/>
            <w:webHidden/>
          </w:rPr>
          <w:t>6</w:t>
        </w:r>
        <w:r w:rsidR="00465400">
          <w:rPr>
            <w:noProof/>
            <w:webHidden/>
          </w:rPr>
          <w:fldChar w:fldCharType="end"/>
        </w:r>
      </w:hyperlink>
    </w:p>
    <w:p w14:paraId="261B937A" w14:textId="5E3738DA" w:rsidR="00465400" w:rsidRDefault="002F3040">
      <w:pPr>
        <w:pStyle w:val="TOC2"/>
        <w:rPr>
          <w:rFonts w:asciiTheme="minorHAnsi" w:eastAsiaTheme="minorEastAsia" w:hAnsiTheme="minorHAnsi" w:cstheme="minorBidi"/>
          <w:noProof/>
          <w:sz w:val="22"/>
          <w:szCs w:val="22"/>
          <w:lang w:eastAsia="en-AU"/>
        </w:rPr>
      </w:pPr>
      <w:hyperlink w:anchor="_Toc132272649" w:history="1">
        <w:r w:rsidR="00465400" w:rsidRPr="00947A35">
          <w:rPr>
            <w:rStyle w:val="Hyperlink"/>
            <w:noProof/>
          </w:rPr>
          <w:t>4.4 Sloping and irregular shaped hoardings</w:t>
        </w:r>
        <w:r w:rsidR="00465400">
          <w:rPr>
            <w:noProof/>
            <w:webHidden/>
          </w:rPr>
          <w:tab/>
        </w:r>
        <w:r w:rsidR="00465400">
          <w:rPr>
            <w:noProof/>
            <w:webHidden/>
          </w:rPr>
          <w:fldChar w:fldCharType="begin"/>
        </w:r>
        <w:r w:rsidR="00465400">
          <w:rPr>
            <w:noProof/>
            <w:webHidden/>
          </w:rPr>
          <w:instrText xml:space="preserve"> PAGEREF _Toc132272649 \h </w:instrText>
        </w:r>
        <w:r w:rsidR="00465400">
          <w:rPr>
            <w:noProof/>
            <w:webHidden/>
          </w:rPr>
        </w:r>
        <w:r w:rsidR="00465400">
          <w:rPr>
            <w:noProof/>
            <w:webHidden/>
          </w:rPr>
          <w:fldChar w:fldCharType="separate"/>
        </w:r>
        <w:r w:rsidR="00465400">
          <w:rPr>
            <w:noProof/>
            <w:webHidden/>
          </w:rPr>
          <w:t>7</w:t>
        </w:r>
        <w:r w:rsidR="00465400">
          <w:rPr>
            <w:noProof/>
            <w:webHidden/>
          </w:rPr>
          <w:fldChar w:fldCharType="end"/>
        </w:r>
      </w:hyperlink>
    </w:p>
    <w:p w14:paraId="0AF56FB0" w14:textId="4AC17B76" w:rsidR="00465400" w:rsidRDefault="002F3040">
      <w:pPr>
        <w:pStyle w:val="TOC2"/>
        <w:rPr>
          <w:rFonts w:asciiTheme="minorHAnsi" w:eastAsiaTheme="minorEastAsia" w:hAnsiTheme="minorHAnsi" w:cstheme="minorBidi"/>
          <w:noProof/>
          <w:sz w:val="22"/>
          <w:szCs w:val="22"/>
          <w:lang w:eastAsia="en-AU"/>
        </w:rPr>
      </w:pPr>
      <w:hyperlink w:anchor="_Toc132272650" w:history="1">
        <w:r w:rsidR="00465400" w:rsidRPr="00947A35">
          <w:rPr>
            <w:rStyle w:val="Hyperlink"/>
            <w:noProof/>
          </w:rPr>
          <w:t>4.5 Corners and doorways in hoardings</w:t>
        </w:r>
        <w:r w:rsidR="00465400">
          <w:rPr>
            <w:noProof/>
            <w:webHidden/>
          </w:rPr>
          <w:tab/>
        </w:r>
        <w:r w:rsidR="00465400">
          <w:rPr>
            <w:noProof/>
            <w:webHidden/>
          </w:rPr>
          <w:fldChar w:fldCharType="begin"/>
        </w:r>
        <w:r w:rsidR="00465400">
          <w:rPr>
            <w:noProof/>
            <w:webHidden/>
          </w:rPr>
          <w:instrText xml:space="preserve"> PAGEREF _Toc132272650 \h </w:instrText>
        </w:r>
        <w:r w:rsidR="00465400">
          <w:rPr>
            <w:noProof/>
            <w:webHidden/>
          </w:rPr>
        </w:r>
        <w:r w:rsidR="00465400">
          <w:rPr>
            <w:noProof/>
            <w:webHidden/>
          </w:rPr>
          <w:fldChar w:fldCharType="separate"/>
        </w:r>
        <w:r w:rsidR="00465400">
          <w:rPr>
            <w:noProof/>
            <w:webHidden/>
          </w:rPr>
          <w:t>8</w:t>
        </w:r>
        <w:r w:rsidR="00465400">
          <w:rPr>
            <w:noProof/>
            <w:webHidden/>
          </w:rPr>
          <w:fldChar w:fldCharType="end"/>
        </w:r>
      </w:hyperlink>
    </w:p>
    <w:p w14:paraId="04CA678B" w14:textId="3137E178"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51" w:history="1">
        <w:r w:rsidR="00465400" w:rsidRPr="00947A35">
          <w:rPr>
            <w:rStyle w:val="Hyperlink"/>
            <w:noProof/>
          </w:rPr>
          <w:t>5. Submit for approval</w:t>
        </w:r>
        <w:r w:rsidR="00465400">
          <w:rPr>
            <w:noProof/>
            <w:webHidden/>
          </w:rPr>
          <w:tab/>
        </w:r>
        <w:r w:rsidR="00465400">
          <w:rPr>
            <w:noProof/>
            <w:webHidden/>
          </w:rPr>
          <w:fldChar w:fldCharType="begin"/>
        </w:r>
        <w:r w:rsidR="00465400">
          <w:rPr>
            <w:noProof/>
            <w:webHidden/>
          </w:rPr>
          <w:instrText xml:space="preserve"> PAGEREF _Toc132272651 \h </w:instrText>
        </w:r>
        <w:r w:rsidR="00465400">
          <w:rPr>
            <w:noProof/>
            <w:webHidden/>
          </w:rPr>
        </w:r>
        <w:r w:rsidR="00465400">
          <w:rPr>
            <w:noProof/>
            <w:webHidden/>
          </w:rPr>
          <w:fldChar w:fldCharType="separate"/>
        </w:r>
        <w:r w:rsidR="00465400">
          <w:rPr>
            <w:noProof/>
            <w:webHidden/>
          </w:rPr>
          <w:t>9</w:t>
        </w:r>
        <w:r w:rsidR="00465400">
          <w:rPr>
            <w:noProof/>
            <w:webHidden/>
          </w:rPr>
          <w:fldChar w:fldCharType="end"/>
        </w:r>
      </w:hyperlink>
    </w:p>
    <w:p w14:paraId="63F2E03D" w14:textId="0D59FA79" w:rsidR="00465400" w:rsidRDefault="002F3040">
      <w:pPr>
        <w:pStyle w:val="TOC2"/>
        <w:rPr>
          <w:rFonts w:asciiTheme="minorHAnsi" w:eastAsiaTheme="minorEastAsia" w:hAnsiTheme="minorHAnsi" w:cstheme="minorBidi"/>
          <w:noProof/>
          <w:sz w:val="22"/>
          <w:szCs w:val="22"/>
          <w:lang w:eastAsia="en-AU"/>
        </w:rPr>
      </w:pPr>
      <w:hyperlink w:anchor="_Toc132272652" w:history="1">
        <w:r w:rsidR="00465400" w:rsidRPr="00947A35">
          <w:rPr>
            <w:rStyle w:val="Hyperlink"/>
            <w:noProof/>
          </w:rPr>
          <w:t>5.1 Approval provisos</w:t>
        </w:r>
        <w:r w:rsidR="00465400">
          <w:rPr>
            <w:noProof/>
            <w:webHidden/>
          </w:rPr>
          <w:tab/>
        </w:r>
        <w:r w:rsidR="00465400">
          <w:rPr>
            <w:noProof/>
            <w:webHidden/>
          </w:rPr>
          <w:fldChar w:fldCharType="begin"/>
        </w:r>
        <w:r w:rsidR="00465400">
          <w:rPr>
            <w:noProof/>
            <w:webHidden/>
          </w:rPr>
          <w:instrText xml:space="preserve"> PAGEREF _Toc132272652 \h </w:instrText>
        </w:r>
        <w:r w:rsidR="00465400">
          <w:rPr>
            <w:noProof/>
            <w:webHidden/>
          </w:rPr>
        </w:r>
        <w:r w:rsidR="00465400">
          <w:rPr>
            <w:noProof/>
            <w:webHidden/>
          </w:rPr>
          <w:fldChar w:fldCharType="separate"/>
        </w:r>
        <w:r w:rsidR="00465400">
          <w:rPr>
            <w:noProof/>
            <w:webHidden/>
          </w:rPr>
          <w:t>9</w:t>
        </w:r>
        <w:r w:rsidR="00465400">
          <w:rPr>
            <w:noProof/>
            <w:webHidden/>
          </w:rPr>
          <w:fldChar w:fldCharType="end"/>
        </w:r>
      </w:hyperlink>
    </w:p>
    <w:p w14:paraId="77916C75" w14:textId="1440B64E"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53" w:history="1">
        <w:r w:rsidR="00465400" w:rsidRPr="00947A35">
          <w:rPr>
            <w:rStyle w:val="Hyperlink"/>
            <w:noProof/>
          </w:rPr>
          <w:t>6. Printing and installation</w:t>
        </w:r>
        <w:r w:rsidR="00465400">
          <w:rPr>
            <w:noProof/>
            <w:webHidden/>
          </w:rPr>
          <w:tab/>
        </w:r>
        <w:r w:rsidR="00465400">
          <w:rPr>
            <w:noProof/>
            <w:webHidden/>
          </w:rPr>
          <w:fldChar w:fldCharType="begin"/>
        </w:r>
        <w:r w:rsidR="00465400">
          <w:rPr>
            <w:noProof/>
            <w:webHidden/>
          </w:rPr>
          <w:instrText xml:space="preserve"> PAGEREF _Toc132272653 \h </w:instrText>
        </w:r>
        <w:r w:rsidR="00465400">
          <w:rPr>
            <w:noProof/>
            <w:webHidden/>
          </w:rPr>
        </w:r>
        <w:r w:rsidR="00465400">
          <w:rPr>
            <w:noProof/>
            <w:webHidden/>
          </w:rPr>
          <w:fldChar w:fldCharType="separate"/>
        </w:r>
        <w:r w:rsidR="00465400">
          <w:rPr>
            <w:noProof/>
            <w:webHidden/>
          </w:rPr>
          <w:t>9</w:t>
        </w:r>
        <w:r w:rsidR="00465400">
          <w:rPr>
            <w:noProof/>
            <w:webHidden/>
          </w:rPr>
          <w:fldChar w:fldCharType="end"/>
        </w:r>
      </w:hyperlink>
    </w:p>
    <w:p w14:paraId="20FABEB7" w14:textId="57386892" w:rsidR="00465400" w:rsidRDefault="002F3040">
      <w:pPr>
        <w:pStyle w:val="TOC1"/>
        <w:tabs>
          <w:tab w:val="right" w:leader="dot" w:pos="9769"/>
        </w:tabs>
        <w:rPr>
          <w:rFonts w:asciiTheme="minorHAnsi" w:eastAsiaTheme="minorEastAsia" w:hAnsiTheme="minorHAnsi" w:cstheme="minorBidi"/>
          <w:noProof/>
          <w:sz w:val="22"/>
          <w:szCs w:val="22"/>
          <w:lang w:eastAsia="en-AU"/>
        </w:rPr>
      </w:pPr>
      <w:hyperlink w:anchor="_Toc132272654" w:history="1">
        <w:r w:rsidR="00465400" w:rsidRPr="00947A35">
          <w:rPr>
            <w:rStyle w:val="Hyperlink"/>
            <w:noProof/>
          </w:rPr>
          <w:t>7. Contact us</w:t>
        </w:r>
        <w:r w:rsidR="00465400">
          <w:rPr>
            <w:noProof/>
            <w:webHidden/>
          </w:rPr>
          <w:tab/>
        </w:r>
        <w:r w:rsidR="00465400">
          <w:rPr>
            <w:noProof/>
            <w:webHidden/>
          </w:rPr>
          <w:fldChar w:fldCharType="begin"/>
        </w:r>
        <w:r w:rsidR="00465400">
          <w:rPr>
            <w:noProof/>
            <w:webHidden/>
          </w:rPr>
          <w:instrText xml:space="preserve"> PAGEREF _Toc132272654 \h </w:instrText>
        </w:r>
        <w:r w:rsidR="00465400">
          <w:rPr>
            <w:noProof/>
            <w:webHidden/>
          </w:rPr>
        </w:r>
        <w:r w:rsidR="00465400">
          <w:rPr>
            <w:noProof/>
            <w:webHidden/>
          </w:rPr>
          <w:fldChar w:fldCharType="separate"/>
        </w:r>
        <w:r w:rsidR="00465400">
          <w:rPr>
            <w:noProof/>
            <w:webHidden/>
          </w:rPr>
          <w:t>9</w:t>
        </w:r>
        <w:r w:rsidR="00465400">
          <w:rPr>
            <w:noProof/>
            <w:webHidden/>
          </w:rPr>
          <w:fldChar w:fldCharType="end"/>
        </w:r>
      </w:hyperlink>
    </w:p>
    <w:p w14:paraId="1509459C" w14:textId="01F2EBC3" w:rsidR="00BE6801" w:rsidRPr="00802A52" w:rsidRDefault="00B152AF" w:rsidP="00802A52">
      <w:pPr>
        <w:pStyle w:val="Heading1"/>
        <w:rPr>
          <w:rFonts w:hint="eastAsia"/>
        </w:rPr>
      </w:pPr>
      <w:r>
        <w:rPr>
          <w:noProof/>
        </w:rPr>
        <w:fldChar w:fldCharType="end"/>
      </w:r>
      <w:r>
        <w:rPr>
          <w:rFonts w:hint="eastAsia"/>
        </w:rPr>
        <w:br w:type="page"/>
      </w:r>
      <w:bookmarkStart w:id="4" w:name="_Toc132272641"/>
      <w:bookmarkEnd w:id="2"/>
      <w:bookmarkEnd w:id="3"/>
      <w:r w:rsidR="00C50C4F">
        <w:lastRenderedPageBreak/>
        <w:t xml:space="preserve">1. </w:t>
      </w:r>
      <w:r w:rsidR="00D146C6">
        <w:t>Invitation to participate</w:t>
      </w:r>
      <w:bookmarkEnd w:id="4"/>
    </w:p>
    <w:p w14:paraId="06EFDA96" w14:textId="5324CC5B" w:rsidR="00BE6801" w:rsidRDefault="00D146C6" w:rsidP="00D146C6">
      <w:r>
        <w:t>Melbourne is a creative city, and we are bringing local art to our streets with a 12-month trial to transform hoardings around Melbourne construction sites. The trial seeks to establish the benefits of an ongoing creative hoardings program to improve the public realm experience.</w:t>
      </w:r>
    </w:p>
    <w:p w14:paraId="30775916" w14:textId="77777777" w:rsidR="002D7F52" w:rsidRDefault="00D146C6" w:rsidP="002D7F52">
      <w:pPr>
        <w:pStyle w:val="ListBullet"/>
      </w:pPr>
      <w:r>
        <w:t xml:space="preserve">City of Melbourne has commissioned five unique artworks to add colour and vibrancy, improving the look and feel of our streets, as well as improving the quality of experience for visitors, workers and local businesses. </w:t>
      </w:r>
    </w:p>
    <w:p w14:paraId="68FD6AF0" w14:textId="77777777" w:rsidR="002D7F52" w:rsidRDefault="00D146C6" w:rsidP="002D7F52">
      <w:pPr>
        <w:pStyle w:val="ListBullet"/>
      </w:pPr>
      <w:r>
        <w:t>The program is an opt-in trial that focuses on commercial construction projects longer than 12 weeks and will provide insights to determine if the program should be rolled out more widely in the future.</w:t>
      </w:r>
    </w:p>
    <w:p w14:paraId="5D275511" w14:textId="51D7FF1E" w:rsidR="00D146C6" w:rsidRDefault="00D146C6" w:rsidP="002D7F52">
      <w:pPr>
        <w:pStyle w:val="ListBullet"/>
      </w:pPr>
      <w:r>
        <w:t>The city provides artwork free of charge to those taking part in the trial however, costs associated with the layout, printing and installation of the artwork will need to be covered by th</w:t>
      </w:r>
      <w:r w:rsidR="00F903A2">
        <w:t>e participating developer. The C</w:t>
      </w:r>
      <w:r>
        <w:t>ity</w:t>
      </w:r>
      <w:r w:rsidR="00F903A2">
        <w:t xml:space="preserve"> of Melbourne</w:t>
      </w:r>
      <w:r>
        <w:t xml:space="preserve"> will assist with advice and consultation. </w:t>
      </w:r>
    </w:p>
    <w:p w14:paraId="3A400E0C" w14:textId="2FAD5CA2" w:rsidR="00D146C6" w:rsidRDefault="00D146C6" w:rsidP="00D146C6">
      <w:r>
        <w:t>If you have a current or forthcoming site that you believe could benefit from artwork and wish to participate in this trial the City of Melbourne would like to hear from you.</w:t>
      </w:r>
    </w:p>
    <w:p w14:paraId="4D087311" w14:textId="44829857" w:rsidR="00D146C6" w:rsidRPr="00802A52" w:rsidRDefault="00C50C4F" w:rsidP="00D146C6">
      <w:pPr>
        <w:pStyle w:val="Heading1"/>
        <w:rPr>
          <w:rFonts w:hint="eastAsia"/>
        </w:rPr>
      </w:pPr>
      <w:bookmarkStart w:id="5" w:name="_Toc132272642"/>
      <w:r>
        <w:t xml:space="preserve">2. </w:t>
      </w:r>
      <w:r w:rsidR="00D146C6">
        <w:t>Benefits</w:t>
      </w:r>
      <w:bookmarkEnd w:id="5"/>
    </w:p>
    <w:p w14:paraId="58333269" w14:textId="6E72498D" w:rsidR="00D146C6" w:rsidRDefault="00D146C6" w:rsidP="00D146C6">
      <w:r>
        <w:t xml:space="preserve">Many construction sites already utilise their hoardings for promotional advertising under the Melbourne Planning Scheme. Under the planning </w:t>
      </w:r>
      <w:r w:rsidR="00465400">
        <w:t>scheme,</w:t>
      </w:r>
      <w:r>
        <w:t xml:space="preserve"> one adver</w:t>
      </w:r>
      <w:r w:rsidR="00F903A2">
        <w:t xml:space="preserve">tising panel of less than 10 </w:t>
      </w:r>
      <w:r>
        <w:t>m</w:t>
      </w:r>
      <w:r w:rsidR="00F903A2">
        <w:rPr>
          <w:rFonts w:cs="Arial"/>
        </w:rPr>
        <w:t>²</w:t>
      </w:r>
      <w:r>
        <w:t xml:space="preserve"> is exempt from requiring planning permission.</w:t>
      </w:r>
    </w:p>
    <w:p w14:paraId="0F3B003F" w14:textId="77777777" w:rsidR="002D7F52" w:rsidRDefault="00D146C6" w:rsidP="002D7F52">
      <w:pPr>
        <w:pStyle w:val="ListBullet"/>
      </w:pPr>
      <w:r>
        <w:t>This trial promotes the use of the remaining hoarding space for artwork, which will attract attention to the hoardings and in turn the promotional advertising.</w:t>
      </w:r>
    </w:p>
    <w:p w14:paraId="6423A2D0" w14:textId="77777777" w:rsidR="002D7F52" w:rsidRDefault="00D146C6" w:rsidP="002D7F52">
      <w:pPr>
        <w:pStyle w:val="ListBullet"/>
      </w:pPr>
      <w:r>
        <w:t>The commissioned artworks will also uplift and transform the construction hoardings, adding excitement and visual appeal.</w:t>
      </w:r>
    </w:p>
    <w:p w14:paraId="2B7C1B01" w14:textId="77777777" w:rsidR="002D7F52" w:rsidRDefault="00D146C6" w:rsidP="002D7F52">
      <w:pPr>
        <w:pStyle w:val="ListBullet"/>
      </w:pPr>
      <w:r>
        <w:t>Hoarding artwork can reduce occurrences of graffiti and vandalism.</w:t>
      </w:r>
    </w:p>
    <w:p w14:paraId="5FB20F79" w14:textId="7CE88E46" w:rsidR="00D146C6" w:rsidRDefault="00D146C6" w:rsidP="002D7F52">
      <w:pPr>
        <w:pStyle w:val="ListBullet"/>
      </w:pPr>
      <w:r>
        <w:t>Similar programs</w:t>
      </w:r>
      <w:r w:rsidR="00F903A2">
        <w:t>,</w:t>
      </w:r>
      <w:r>
        <w:t xml:space="preserve"> both national and internationally</w:t>
      </w:r>
      <w:r w:rsidR="00F903A2">
        <w:t>,</w:t>
      </w:r>
      <w:r>
        <w:t xml:space="preserve"> have found that artwork enhances the appearance of constructi</w:t>
      </w:r>
      <w:r w:rsidR="00F903A2">
        <w:t>on hoardings, assists in minimis</w:t>
      </w:r>
      <w:r>
        <w:t>ing the visual impact of construction and support</w:t>
      </w:r>
      <w:r w:rsidR="00F903A2">
        <w:t>s</w:t>
      </w:r>
      <w:r>
        <w:t xml:space="preserve"> local artists.</w:t>
      </w:r>
    </w:p>
    <w:p w14:paraId="56D63EC9" w14:textId="77777777" w:rsidR="00465400" w:rsidRDefault="00465400">
      <w:pPr>
        <w:spacing w:after="0" w:line="240" w:lineRule="auto"/>
        <w:rPr>
          <w:rFonts w:ascii="Arial Bold" w:eastAsia="MS Gothic" w:hAnsi="Arial Bold" w:hint="eastAsia"/>
          <w:bCs/>
          <w:sz w:val="28"/>
          <w:szCs w:val="32"/>
          <w:lang w:val="en-US"/>
        </w:rPr>
      </w:pPr>
      <w:r>
        <w:rPr>
          <w:rFonts w:hint="eastAsia"/>
        </w:rPr>
        <w:br w:type="page"/>
      </w:r>
    </w:p>
    <w:p w14:paraId="65919BE3" w14:textId="09E5FAE1" w:rsidR="00465400" w:rsidRPr="00465400" w:rsidRDefault="00C50C4F" w:rsidP="00465400">
      <w:pPr>
        <w:pStyle w:val="Heading1"/>
        <w:rPr>
          <w:rFonts w:hint="eastAsia"/>
        </w:rPr>
      </w:pPr>
      <w:bookmarkStart w:id="6" w:name="_Toc132272643"/>
      <w:r>
        <w:lastRenderedPageBreak/>
        <w:t xml:space="preserve">3. </w:t>
      </w:r>
      <w:r w:rsidR="00B05E5F">
        <w:t>Selection of a</w:t>
      </w:r>
      <w:r w:rsidR="00D146C6">
        <w:t>rtwork</w:t>
      </w:r>
      <w:bookmarkEnd w:id="6"/>
    </w:p>
    <w:p w14:paraId="5EF53DFE" w14:textId="3FEDCCC6" w:rsidR="00D146C6" w:rsidRDefault="00812F4D" w:rsidP="00B05E5F">
      <w:r>
        <w:t>The first step in t</w:t>
      </w:r>
      <w:r w:rsidR="00B05E5F">
        <w:t xml:space="preserve">he process </w:t>
      </w:r>
      <w:r>
        <w:t xml:space="preserve">of integrating artwork into your site hoardings </w:t>
      </w:r>
      <w:r w:rsidR="00B05E5F">
        <w:t xml:space="preserve">is </w:t>
      </w:r>
      <w:r>
        <w:t>the selection of artwork.</w:t>
      </w:r>
    </w:p>
    <w:p w14:paraId="04BE943C" w14:textId="5C8E4B15" w:rsidR="00B05E5F" w:rsidRDefault="00B05E5F" w:rsidP="00B05E5F">
      <w:r>
        <w:t xml:space="preserve">The following </w:t>
      </w:r>
      <w:r w:rsidR="00812F4D">
        <w:t>five original artworks are</w:t>
      </w:r>
      <w:r>
        <w:t xml:space="preserve"> available to developers as high-resolution, print-ready files to download, print, and install onto construction hoardings within the City of Melbourne.</w:t>
      </w:r>
      <w:r w:rsidR="00812F4D">
        <w:t xml:space="preserve"> Their modular design enables all site hoardings, no matter their length, to have continual and endlessly repeated artwork.</w:t>
      </w:r>
    </w:p>
    <w:p w14:paraId="47D04876" w14:textId="77777777" w:rsidR="00B05E5F" w:rsidRDefault="00B05E5F" w:rsidP="00B05E5F">
      <w:pPr>
        <w:keepNext/>
      </w:pPr>
      <w:r w:rsidRPr="00B05E5F">
        <w:rPr>
          <w:noProof/>
          <w:lang w:eastAsia="en-AU"/>
        </w:rPr>
        <w:drawing>
          <wp:inline distT="0" distB="0" distL="0" distR="0" wp14:anchorId="341E309E" wp14:editId="0BF84B7B">
            <wp:extent cx="6209665" cy="892173"/>
            <wp:effectExtent l="0" t="0" r="635" b="3810"/>
            <wp:docPr id="1" name="Picture 1" descr="Image depicts artwork by Patrick Pound, titled The Resistors.&#10;Artwork is comprised of nine vintage photographs of different people with their hands shielding their faces from the photographer.&#10;&#10;From left to right - black and white image of man man turining away from the camera, nurse shields face from photographer, black and white portait of woman peeking through her fingers, woman in red top with both hands in front of her face, black and white photo of man on couch with hand up, person in bed covering their face with a yellow blanket, black and white portait of woman with hand partially covering her face, woman in jumpsuit walking with hand up, woman on speedboat covering her face with a cup" title="Figure 1: Artwork by Patrick Pound, The Resis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9665" cy="892173"/>
                    </a:xfrm>
                    <a:prstGeom prst="rect">
                      <a:avLst/>
                    </a:prstGeom>
                    <a:noFill/>
                    <a:ln>
                      <a:noFill/>
                    </a:ln>
                  </pic:spPr>
                </pic:pic>
              </a:graphicData>
            </a:graphic>
          </wp:inline>
        </w:drawing>
      </w:r>
    </w:p>
    <w:p w14:paraId="02D4F2E8" w14:textId="2B28160E" w:rsidR="00B05E5F" w:rsidRDefault="00B05E5F" w:rsidP="00B05E5F">
      <w:pPr>
        <w:pStyle w:val="Caption"/>
        <w:rPr>
          <w:rFonts w:hint="eastAsia"/>
        </w:rPr>
      </w:pPr>
      <w:r>
        <w:t xml:space="preserve">Figure </w:t>
      </w:r>
      <w:fldSimple w:instr=" SEQ Figure \* ARABIC ">
        <w:r w:rsidR="007B27D3">
          <w:rPr>
            <w:rFonts w:hint="eastAsia"/>
            <w:noProof/>
          </w:rPr>
          <w:t>1</w:t>
        </w:r>
      </w:fldSimple>
      <w:r>
        <w:t xml:space="preserve">: Patrick Pound, </w:t>
      </w:r>
      <w:r w:rsidRPr="00F86C1D">
        <w:rPr>
          <w:i/>
        </w:rPr>
        <w:t>The Resistors</w:t>
      </w:r>
    </w:p>
    <w:p w14:paraId="33482BBF" w14:textId="77777777" w:rsidR="00B05E5F" w:rsidRDefault="00B05E5F" w:rsidP="00B05E5F">
      <w:pPr>
        <w:keepNext/>
      </w:pPr>
      <w:r w:rsidRPr="00B05E5F">
        <w:rPr>
          <w:noProof/>
          <w:lang w:eastAsia="en-AU"/>
        </w:rPr>
        <w:drawing>
          <wp:inline distT="0" distB="0" distL="0" distR="0" wp14:anchorId="7B0E236A" wp14:editId="687A7D0B">
            <wp:extent cx="6209665" cy="834881"/>
            <wp:effectExtent l="0" t="0" r="635" b="3810"/>
            <wp:docPr id="3" name="Picture 3" descr="Image depicts artwork by Olso Davis, titled The Readers&#10;Artwork is comprised of ten different drawings of characters reading a book on different types of chairs. Artwork uses a combination of red, teal and navy colours.&#10;&#10;From left to right - Fish reading on a lounging chair, nun reading on a camping chair, older woman reading on an antique chair, sea captain reading on a bean bag, child reading on a rocking chair, ghost reading on a stool, picasso-esque character reading at a school desk, yeti character reading on a tree stump, man reading in a metal chair, cowboy reading on an inflatable ball." title="Figure 2: Artwork by Oslo Davis, The Rea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09665" cy="834881"/>
                    </a:xfrm>
                    <a:prstGeom prst="rect">
                      <a:avLst/>
                    </a:prstGeom>
                    <a:noFill/>
                    <a:ln>
                      <a:noFill/>
                    </a:ln>
                  </pic:spPr>
                </pic:pic>
              </a:graphicData>
            </a:graphic>
          </wp:inline>
        </w:drawing>
      </w:r>
    </w:p>
    <w:p w14:paraId="66D0195A" w14:textId="63C03FD7" w:rsidR="00B05E5F" w:rsidRDefault="00B05E5F" w:rsidP="00B05E5F">
      <w:pPr>
        <w:pStyle w:val="Caption"/>
        <w:rPr>
          <w:rFonts w:hint="eastAsia"/>
        </w:rPr>
      </w:pPr>
      <w:r>
        <w:t xml:space="preserve">Figure </w:t>
      </w:r>
      <w:fldSimple w:instr=" SEQ Figure \* ARABIC ">
        <w:r w:rsidR="007B27D3">
          <w:rPr>
            <w:rFonts w:hint="eastAsia"/>
            <w:noProof/>
          </w:rPr>
          <w:t>2</w:t>
        </w:r>
      </w:fldSimple>
      <w:r>
        <w:t xml:space="preserve">: </w:t>
      </w:r>
      <w:r w:rsidRPr="00267ED7">
        <w:t xml:space="preserve">Oslo Davis, </w:t>
      </w:r>
      <w:r w:rsidRPr="00F86C1D">
        <w:rPr>
          <w:i/>
        </w:rPr>
        <w:t>The Readers</w:t>
      </w:r>
    </w:p>
    <w:p w14:paraId="008C2F48" w14:textId="77777777" w:rsidR="00B05E5F" w:rsidRDefault="00B05E5F" w:rsidP="00B05E5F">
      <w:pPr>
        <w:keepNext/>
      </w:pPr>
      <w:r w:rsidRPr="00B05E5F">
        <w:rPr>
          <w:noProof/>
          <w:lang w:eastAsia="en-AU"/>
        </w:rPr>
        <w:drawing>
          <wp:inline distT="0" distB="0" distL="0" distR="0" wp14:anchorId="238035B5" wp14:editId="4639B492">
            <wp:extent cx="6209665" cy="962739"/>
            <wp:effectExtent l="0" t="0" r="635" b="8890"/>
            <wp:docPr id="4" name="Picture 4" descr="Image depicts artwork by Eric Jong, titled Through a LiDAR sparsley.&#10;Artwork is comprised of ten screenshots of the interior of different buildings across Melbourne using LiDAR and Photogrammerty scans. There are QR codes in the corner of each image that will allow viewers to explore the full 3d scans hosted online." title="Figure 3: Artwork by Eric Jong, Through a LiDAR sparsl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9665" cy="962739"/>
                    </a:xfrm>
                    <a:prstGeom prst="rect">
                      <a:avLst/>
                    </a:prstGeom>
                    <a:noFill/>
                    <a:ln>
                      <a:noFill/>
                    </a:ln>
                  </pic:spPr>
                </pic:pic>
              </a:graphicData>
            </a:graphic>
          </wp:inline>
        </w:drawing>
      </w:r>
    </w:p>
    <w:p w14:paraId="1434E747" w14:textId="72A037A5" w:rsidR="00B05E5F" w:rsidRDefault="00B05E5F" w:rsidP="00B05E5F">
      <w:pPr>
        <w:pStyle w:val="Caption"/>
        <w:rPr>
          <w:rFonts w:hint="eastAsia"/>
        </w:rPr>
      </w:pPr>
      <w:r>
        <w:t xml:space="preserve">Figure </w:t>
      </w:r>
      <w:fldSimple w:instr=" SEQ Figure \* ARABIC ">
        <w:r w:rsidR="007B27D3">
          <w:rPr>
            <w:rFonts w:hint="eastAsia"/>
            <w:noProof/>
          </w:rPr>
          <w:t>3</w:t>
        </w:r>
      </w:fldSimple>
      <w:r>
        <w:t xml:space="preserve">: </w:t>
      </w:r>
      <w:r w:rsidRPr="005C1189">
        <w:t xml:space="preserve">Eric Jong, </w:t>
      </w:r>
      <w:r w:rsidRPr="00F86C1D">
        <w:rPr>
          <w:i/>
        </w:rPr>
        <w:t>Through a LiDAR sparsely</w:t>
      </w:r>
    </w:p>
    <w:p w14:paraId="1445BB57" w14:textId="77777777" w:rsidR="00B05E5F" w:rsidRDefault="00B05E5F" w:rsidP="00B05E5F">
      <w:pPr>
        <w:keepNext/>
      </w:pPr>
      <w:r w:rsidRPr="00B05E5F">
        <w:rPr>
          <w:noProof/>
          <w:lang w:eastAsia="en-AU"/>
        </w:rPr>
        <w:drawing>
          <wp:inline distT="0" distB="0" distL="0" distR="0" wp14:anchorId="1573ADFB" wp14:editId="4CAEB70F">
            <wp:extent cx="6209665" cy="1048059"/>
            <wp:effectExtent l="0" t="0" r="635" b="0"/>
            <wp:docPr id="5" name="Picture 5" descr="Image depicts artwork by Madeleine Joy Dawes, titled Overlooking the Star (What’s Chasing You)&#10;Artwork is comprised of many black, white and grey pixels which create a lager image and can also be viewed up close. " title="Figure 4: Artwork Madeleine Joy Dawes, Overlooking the Star (What’s Chasing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09665" cy="1048059"/>
                    </a:xfrm>
                    <a:prstGeom prst="rect">
                      <a:avLst/>
                    </a:prstGeom>
                    <a:noFill/>
                    <a:ln>
                      <a:noFill/>
                    </a:ln>
                  </pic:spPr>
                </pic:pic>
              </a:graphicData>
            </a:graphic>
          </wp:inline>
        </w:drawing>
      </w:r>
    </w:p>
    <w:p w14:paraId="09B6B3AF" w14:textId="57F07557" w:rsidR="00B05E5F" w:rsidRPr="00F86C1D" w:rsidRDefault="00B05E5F" w:rsidP="00B05E5F">
      <w:pPr>
        <w:pStyle w:val="Caption"/>
        <w:rPr>
          <w:rFonts w:hint="eastAsia"/>
          <w:i/>
        </w:rPr>
      </w:pPr>
      <w:r>
        <w:t xml:space="preserve">Figure </w:t>
      </w:r>
      <w:fldSimple w:instr=" SEQ Figure \* ARABIC ">
        <w:r w:rsidR="007B27D3">
          <w:rPr>
            <w:rFonts w:hint="eastAsia"/>
            <w:noProof/>
          </w:rPr>
          <w:t>4</w:t>
        </w:r>
      </w:fldSimple>
      <w:r>
        <w:t xml:space="preserve">: </w:t>
      </w:r>
      <w:r w:rsidRPr="00C30F7C">
        <w:t xml:space="preserve">Madeleine Joy Dawes, </w:t>
      </w:r>
      <w:r w:rsidRPr="00F86C1D">
        <w:rPr>
          <w:i/>
        </w:rPr>
        <w:t>Overlooking the Star (What’s Chasing You)</w:t>
      </w:r>
    </w:p>
    <w:p w14:paraId="12FB724D" w14:textId="77777777" w:rsidR="00B05E5F" w:rsidRDefault="00B05E5F" w:rsidP="00B05E5F">
      <w:pPr>
        <w:keepNext/>
      </w:pPr>
      <w:r w:rsidRPr="00B05E5F">
        <w:rPr>
          <w:noProof/>
          <w:lang w:eastAsia="en-AU"/>
        </w:rPr>
        <w:drawing>
          <wp:inline distT="0" distB="0" distL="0" distR="0" wp14:anchorId="248F2947" wp14:editId="3E61A966">
            <wp:extent cx="6209665" cy="802917"/>
            <wp:effectExtent l="0" t="0" r="635" b="0"/>
            <wp:docPr id="6" name="Picture 6" descr="Image depicts artwork by Nina Sanadze, titled Reshaping Monuments.&#10;Artwork is comprised of six images depicting clay models, deconstructed monuments and statues.&#10;&#10;From left to right: mound of brown clay, human-shaped statue on a chair with brown clay creating the torso on a white sheet, grey clay and portions of a deconstructed statue on black and white fabric background, statue and brown clay on white and red fabric with arm reaching into frame, two human faces from statues with clay on a black background, deconstructed white statue on black background with arm reachin in to frame" title="Figure 5: Nina Sanadze, Reshaping Mon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9665" cy="802917"/>
                    </a:xfrm>
                    <a:prstGeom prst="rect">
                      <a:avLst/>
                    </a:prstGeom>
                    <a:noFill/>
                    <a:ln>
                      <a:noFill/>
                    </a:ln>
                  </pic:spPr>
                </pic:pic>
              </a:graphicData>
            </a:graphic>
          </wp:inline>
        </w:drawing>
      </w:r>
    </w:p>
    <w:p w14:paraId="34558BE9" w14:textId="7A0BE7C2" w:rsidR="00D146C6" w:rsidRPr="00AB6132" w:rsidRDefault="00B05E5F" w:rsidP="00465400">
      <w:pPr>
        <w:pStyle w:val="Caption"/>
        <w:rPr>
          <w:rFonts w:hint="eastAsia"/>
        </w:rPr>
      </w:pPr>
      <w:r>
        <w:t xml:space="preserve">Figure </w:t>
      </w:r>
      <w:fldSimple w:instr=" SEQ Figure \* ARABIC ">
        <w:r w:rsidR="007B27D3">
          <w:rPr>
            <w:rFonts w:hint="eastAsia"/>
            <w:noProof/>
          </w:rPr>
          <w:t>5</w:t>
        </w:r>
      </w:fldSimple>
      <w:r>
        <w:t xml:space="preserve">: </w:t>
      </w:r>
      <w:r w:rsidRPr="00086108">
        <w:t xml:space="preserve">Nina Sanadze, </w:t>
      </w:r>
      <w:r w:rsidRPr="00F86C1D">
        <w:rPr>
          <w:i/>
        </w:rPr>
        <w:t>Reshaping Monuments</w:t>
      </w:r>
    </w:p>
    <w:p w14:paraId="2D74D42B" w14:textId="77777777" w:rsidR="00465400" w:rsidRDefault="00465400">
      <w:pPr>
        <w:spacing w:after="0" w:line="240" w:lineRule="auto"/>
        <w:rPr>
          <w:rFonts w:ascii="Arial Bold" w:eastAsia="MS Gothic" w:hAnsi="Arial Bold" w:hint="eastAsia"/>
          <w:bCs/>
          <w:sz w:val="24"/>
          <w:szCs w:val="26"/>
          <w:lang w:val="en-US"/>
        </w:rPr>
      </w:pPr>
      <w:r>
        <w:rPr>
          <w:rFonts w:hint="eastAsia"/>
        </w:rPr>
        <w:br w:type="page"/>
      </w:r>
    </w:p>
    <w:p w14:paraId="5164E59E" w14:textId="35C6FA15" w:rsidR="00BE6801" w:rsidRPr="00AF02E0" w:rsidRDefault="00B05E5F" w:rsidP="00AF02E0">
      <w:pPr>
        <w:pStyle w:val="Heading2"/>
        <w:rPr>
          <w:rFonts w:hint="eastAsia"/>
        </w:rPr>
      </w:pPr>
      <w:bookmarkStart w:id="7" w:name="_Toc132272644"/>
      <w:r w:rsidRPr="00B05E5F">
        <w:lastRenderedPageBreak/>
        <w:t>3.1. I</w:t>
      </w:r>
      <w:r>
        <w:t>ndependent commissioning</w:t>
      </w:r>
      <w:bookmarkEnd w:id="7"/>
    </w:p>
    <w:p w14:paraId="4E561BD3" w14:textId="2F1DEF84" w:rsidR="00B05E5F" w:rsidRDefault="00B05E5F" w:rsidP="00B05E5F">
      <w:r>
        <w:t>If you wish to use an independent artist to design a new work we can offer a list of suitable artists from our database of more than 200 artists who have experience in producing murals.</w:t>
      </w:r>
    </w:p>
    <w:p w14:paraId="6AEBE38D" w14:textId="536E7B9B" w:rsidR="00BE6801" w:rsidRDefault="00B05E5F" w:rsidP="00B05E5F">
      <w:r>
        <w:t xml:space="preserve">We also offer a range of support for developers on commissioning an artwork independently, including sample contracts, advice on fees and a review process. For more </w:t>
      </w:r>
      <w:r w:rsidR="00F903A2">
        <w:t>information,</w:t>
      </w:r>
      <w:r>
        <w:t xml:space="preserve"> please cont</w:t>
      </w:r>
      <w:r w:rsidR="002F3040">
        <w:t xml:space="preserve">act the creative hoardings team at </w:t>
      </w:r>
      <w:hyperlink r:id="rId18" w:history="1">
        <w:r w:rsidR="002F3040">
          <w:rPr>
            <w:rStyle w:val="Hyperlink"/>
          </w:rPr>
          <w:t>publicart@melbourne.vic.gov.au</w:t>
        </w:r>
      </w:hyperlink>
      <w:r w:rsidR="002D7F52">
        <w:t>.</w:t>
      </w:r>
    </w:p>
    <w:p w14:paraId="5506A453" w14:textId="5528B8C5" w:rsidR="002D7F52" w:rsidRPr="00802A52" w:rsidRDefault="00C50C4F" w:rsidP="002D7F52">
      <w:pPr>
        <w:pStyle w:val="Heading1"/>
        <w:rPr>
          <w:rFonts w:hint="eastAsia"/>
        </w:rPr>
      </w:pPr>
      <w:bookmarkStart w:id="8" w:name="_Toc132272645"/>
      <w:r>
        <w:t xml:space="preserve">4. </w:t>
      </w:r>
      <w:r w:rsidR="002D7F52">
        <w:t>Layout of design</w:t>
      </w:r>
      <w:bookmarkEnd w:id="8"/>
    </w:p>
    <w:p w14:paraId="7ADAE27C" w14:textId="0B470BC9" w:rsidR="002D7F52" w:rsidRDefault="002D7F52" w:rsidP="002D7F52">
      <w:r>
        <w:t>As part of the approval process, the artwork should be presented as an InDesign file or pdf format.</w:t>
      </w:r>
      <w:r w:rsidR="00F86C1D">
        <w:t xml:space="preserve"> The Creative Hoarding Project Officer can advise on the following:</w:t>
      </w:r>
    </w:p>
    <w:p w14:paraId="334E9C51" w14:textId="6BA07171" w:rsidR="002D7F52" w:rsidRDefault="00812F4D" w:rsidP="002D7F52">
      <w:pPr>
        <w:pStyle w:val="ListBullet"/>
      </w:pPr>
      <w:r>
        <w:t>T</w:t>
      </w:r>
      <w:r w:rsidR="00F903A2">
        <w:t>he customis</w:t>
      </w:r>
      <w:r>
        <w:t>ed site hoarding l</w:t>
      </w:r>
      <w:r w:rsidR="002D7F52">
        <w:t>ayout provided</w:t>
      </w:r>
      <w:r>
        <w:t xml:space="preserve"> will show</w:t>
      </w:r>
      <w:r w:rsidR="002D7F52">
        <w:t xml:space="preserve"> how artwork would be placed on construction hoardings, including corners, sloped and irregular hoardings.</w:t>
      </w:r>
    </w:p>
    <w:p w14:paraId="206DC32E" w14:textId="77777777" w:rsidR="002D7F52" w:rsidRDefault="002D7F52" w:rsidP="002D7F52">
      <w:pPr>
        <w:pStyle w:val="ListBullet"/>
      </w:pPr>
      <w:r>
        <w:t>Artwork is not required on gantries or scaffolding, only at street level.</w:t>
      </w:r>
    </w:p>
    <w:p w14:paraId="5F1329C1" w14:textId="77777777" w:rsidR="002D7F52" w:rsidRDefault="002D7F52" w:rsidP="002D7F52">
      <w:pPr>
        <w:pStyle w:val="ListBullet"/>
      </w:pPr>
      <w:r>
        <w:t>City of Melbourne artwork information panels (templates are provided along with artwork files) are shown in correct location at the end of a hoarding and/or next to first party advertising.</w:t>
      </w:r>
    </w:p>
    <w:p w14:paraId="47F37A7A" w14:textId="77777777" w:rsidR="002D7F52" w:rsidRDefault="002D7F52" w:rsidP="002D7F52">
      <w:pPr>
        <w:pStyle w:val="ListBullet"/>
      </w:pPr>
      <w:r>
        <w:t>First party advertising and construction project information is shown at correct size and placed correctly at the end of a hoarding. Artwork should not be interrupted by advertising or information panels.</w:t>
      </w:r>
    </w:p>
    <w:p w14:paraId="2D306AB0" w14:textId="15A4DF01" w:rsidR="002D7F52" w:rsidRDefault="002D7F52" w:rsidP="002D7F52">
      <w:pPr>
        <w:pStyle w:val="ListBullet"/>
      </w:pPr>
      <w:r>
        <w:t>Safety and site</w:t>
      </w:r>
      <w:r w:rsidRPr="002D7F52">
        <w:t xml:space="preserve"> </w:t>
      </w:r>
      <w:r>
        <w:t>signage are shown located around doors and gates as per to code.</w:t>
      </w:r>
    </w:p>
    <w:p w14:paraId="6FA82FD3" w14:textId="60163939" w:rsidR="002D7F52" w:rsidRPr="00AF02E0" w:rsidRDefault="002D7F52" w:rsidP="002D7F52">
      <w:pPr>
        <w:pStyle w:val="Heading2"/>
        <w:rPr>
          <w:rFonts w:hint="eastAsia"/>
        </w:rPr>
      </w:pPr>
      <w:bookmarkStart w:id="9" w:name="_Toc132272646"/>
      <w:r>
        <w:t>4.1 Artwork and artwork information panel</w:t>
      </w:r>
      <w:bookmarkEnd w:id="9"/>
    </w:p>
    <w:p w14:paraId="44A2656E" w14:textId="7A38C046" w:rsidR="00BB7493" w:rsidRDefault="00E76B9F" w:rsidP="00BB7493">
      <w:pPr>
        <w:keepNext/>
      </w:pPr>
      <w:r>
        <w:rPr>
          <w:noProof/>
          <w:lang w:eastAsia="en-AU"/>
        </w:rPr>
        <w:drawing>
          <wp:inline distT="0" distB="0" distL="0" distR="0" wp14:anchorId="515A06E1" wp14:editId="3F7394E4">
            <wp:extent cx="6617524" cy="4075889"/>
            <wp:effectExtent l="0" t="0" r="0" b="1270"/>
            <wp:docPr id="11" name="Picture 1" descr="Figure 6: depicts mock up of how artwork on hoardings should be displayed with artwork information panel. mock up features artwork by Patrick Pound, The Resistors.&#10;Instructions on image:&#10;Placement: One information panel per street frontage. This panel should be located t one of the possible two ends of hoarding&#10;Artwork: The design is provided in several modular sections and can be arranged in various order.&#10;Information panel: Artwork, artist and trial project information, including any QR codes relating to the artwork. City of Melbourne branding. The customised information panel file will be provided along with the artwork 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 6: depicts mock up of how artwork on hoardings should be displayed with artwork information panel. mock up features artwork by Patrick Pound, The Resistors.&#10;Instructions on image:&#10;Placement: One information panel per street frontage. This panel should be located t one of the possible two ends of hoarding&#10;Artwork: The design is provided in several modular sections and can be arranged in various order.&#10;Information panel: Artwork, artist and trial project information, including any QR codes relating to the artwork. City of Melbourne branding. The customised information panel file will be provided along with the artwork files."/>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623685" cy="4079683"/>
                    </a:xfrm>
                    <a:prstGeom prst="rect">
                      <a:avLst/>
                    </a:prstGeom>
                    <a:noFill/>
                    <a:ln>
                      <a:noFill/>
                    </a:ln>
                  </pic:spPr>
                </pic:pic>
              </a:graphicData>
            </a:graphic>
          </wp:inline>
        </w:drawing>
      </w:r>
    </w:p>
    <w:p w14:paraId="00DBED35" w14:textId="4445AF61" w:rsidR="002D7F52" w:rsidRDefault="007B27D3" w:rsidP="00BB7493">
      <w:pPr>
        <w:pStyle w:val="Caption"/>
        <w:rPr>
          <w:rFonts w:hint="eastAsia"/>
        </w:rPr>
      </w:pPr>
      <w:r>
        <w:t xml:space="preserve">Figure 6: </w:t>
      </w:r>
      <w:r w:rsidR="00BB7493" w:rsidRPr="00583649">
        <w:t xml:space="preserve">Artwork: Patrick Pound, </w:t>
      </w:r>
      <w:r w:rsidR="00BB7493" w:rsidRPr="00812F4D">
        <w:rPr>
          <w:i/>
        </w:rPr>
        <w:t>The Resistors</w:t>
      </w:r>
    </w:p>
    <w:p w14:paraId="41D873F9" w14:textId="565117C8" w:rsidR="009B46DB" w:rsidRDefault="009B46DB" w:rsidP="00BB7493">
      <w:pPr>
        <w:pStyle w:val="Heading2"/>
        <w:rPr>
          <w:rFonts w:hint="eastAsia"/>
        </w:rPr>
      </w:pPr>
      <w:bookmarkStart w:id="10" w:name="_Toc132272647"/>
      <w:r>
        <w:lastRenderedPageBreak/>
        <w:t>4.2 Artwork and fir</w:t>
      </w:r>
      <w:r w:rsidR="00BB7493">
        <w:t>s</w:t>
      </w:r>
      <w:r>
        <w:t>t party advertising</w:t>
      </w:r>
      <w:bookmarkEnd w:id="10"/>
    </w:p>
    <w:p w14:paraId="1B5B721C" w14:textId="16A69396" w:rsidR="00812F4D" w:rsidRPr="002F3040" w:rsidRDefault="00E76B9F" w:rsidP="002F3040">
      <w:pPr>
        <w:keepNext/>
        <w:rPr>
          <w:b/>
        </w:rPr>
      </w:pPr>
      <w:r>
        <w:rPr>
          <w:noProof/>
          <w:lang w:eastAsia="en-AU"/>
        </w:rPr>
        <w:drawing>
          <wp:inline distT="0" distB="0" distL="0" distR="0" wp14:anchorId="26B9594A" wp14:editId="09E997BA">
            <wp:extent cx="6718922" cy="3103124"/>
            <wp:effectExtent l="0" t="0" r="6350" b="2540"/>
            <wp:docPr id="10" name="Picture 2" descr="Figure 7 depicts instruction on how artwork and first party advertising should be displayed. Mock up features artwork by Eric Jong, Through a LiDAR spars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7 depicts instruction on how artwork and first party advertising should be displayed. Mock up features artwork by Eric Jong, Through a LiDAR sparsely"/>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6728193" cy="3107406"/>
                    </a:xfrm>
                    <a:prstGeom prst="rect">
                      <a:avLst/>
                    </a:prstGeom>
                    <a:noFill/>
                    <a:ln>
                      <a:noFill/>
                    </a:ln>
                  </pic:spPr>
                </pic:pic>
              </a:graphicData>
            </a:graphic>
          </wp:inline>
        </w:drawing>
      </w:r>
      <w:r w:rsidR="00C1231A">
        <w:rPr>
          <w:b/>
        </w:rPr>
        <w:t xml:space="preserve"> </w:t>
      </w:r>
      <w:r w:rsidR="007B27D3" w:rsidRPr="00812F4D">
        <w:rPr>
          <w:b/>
        </w:rPr>
        <w:t xml:space="preserve">Figure 7: </w:t>
      </w:r>
      <w:r w:rsidR="00BB7493" w:rsidRPr="00812F4D">
        <w:rPr>
          <w:b/>
        </w:rPr>
        <w:t xml:space="preserve">Artwork: Eric Jong, </w:t>
      </w:r>
      <w:r w:rsidR="00BB7493" w:rsidRPr="00812F4D">
        <w:rPr>
          <w:b/>
          <w:i/>
        </w:rPr>
        <w:t>Through a LiDAR sparsely</w:t>
      </w:r>
    </w:p>
    <w:p w14:paraId="0F128EA8" w14:textId="53E5400E" w:rsidR="00BB7493" w:rsidRDefault="00BB7493" w:rsidP="00BB7493">
      <w:r>
        <w:t>One ad</w:t>
      </w:r>
      <w:r w:rsidR="00F903A2">
        <w:t>vertising panel less than 10 m</w:t>
      </w:r>
      <w:r w:rsidR="00F903A2">
        <w:rPr>
          <w:rFonts w:cs="Arial"/>
        </w:rPr>
        <w:t>²</w:t>
      </w:r>
      <w:r>
        <w:t xml:space="preserve"> that is publicising the </w:t>
      </w:r>
      <w:r w:rsidR="00D1264B">
        <w:t>s</w:t>
      </w:r>
      <w:r>
        <w:t>ale or letting of the property on which it is displayed is exempt from planning permission under t</w:t>
      </w:r>
      <w:r w:rsidR="00D1264B">
        <w:t>h</w:t>
      </w:r>
      <w:r>
        <w:t>e Melbourne Planning Scheme. If there are multiple street frontages and you are seeking an advertising panel for each street frontage, you will requi</w:t>
      </w:r>
      <w:r w:rsidR="00F903A2">
        <w:t>re separate planning permission.</w:t>
      </w:r>
    </w:p>
    <w:p w14:paraId="6388B848" w14:textId="1B606CAD" w:rsidR="00BB7493" w:rsidRDefault="00BB7493" w:rsidP="00BB7493">
      <w:r>
        <w:t>Each street frontage requires one artwork information panel located at the beginning or end of the hoarding. When advertising appears on the same hoarding, the advertising and artwork information panel are either at opposite ends of the hoarding, or side by side at one end. The artwork should not be broken up by information or advertising.</w:t>
      </w:r>
    </w:p>
    <w:p w14:paraId="063EE96A" w14:textId="44F03EBB" w:rsidR="00BB7493" w:rsidRDefault="00BB7493" w:rsidP="00BB7493">
      <w:pPr>
        <w:pStyle w:val="Heading2"/>
        <w:rPr>
          <w:rFonts w:hint="eastAsia"/>
        </w:rPr>
      </w:pPr>
      <w:bookmarkStart w:id="11" w:name="_Toc132272648"/>
      <w:r>
        <w:t>4.3 Doorways and Safety Signage</w:t>
      </w:r>
      <w:bookmarkEnd w:id="11"/>
    </w:p>
    <w:p w14:paraId="79974B8A" w14:textId="27A08E2A" w:rsidR="007B27D3" w:rsidRDefault="00E76B9F" w:rsidP="007B27D3">
      <w:pPr>
        <w:keepNext/>
      </w:pPr>
      <w:r>
        <w:rPr>
          <w:noProof/>
          <w:lang w:eastAsia="en-AU"/>
        </w:rPr>
        <w:drawing>
          <wp:inline distT="0" distB="0" distL="0" distR="0" wp14:anchorId="5F69933F" wp14:editId="6AE616C5">
            <wp:extent cx="6594488" cy="2616740"/>
            <wp:effectExtent l="0" t="0" r="0" b="0"/>
            <wp:docPr id="9" name="Picture 3" descr="Figure 8 depicts instructions and mock up of how artwork should be displayed with doorways and safey signage. Mock up features artwork by Oslo Davis, The Readers.&#10;Information on image:&#10;Timber plinth max 150 mm high and 25 mm thick&#10;Gate to swing inward or slide internally&#10;Minimum 12 mm thick timber panels&#10;Doorways that measure less than 2m wide does not need to display artwork&#10;Safety signage and developer construction project panels, corporate logos, builder's name, consulta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ure 8 depicts instructions and mock up of how artwork should be displayed with doorways and safey signage. Mock up features artwork by Oslo Davis, The Readers.&#10;Information on image:&#10;Timber plinth max 150 mm high and 25 mm thick&#10;Gate to swing inward or slide internally&#10;Minimum 12 mm thick timber panels&#10;Doorways that measure less than 2m wide does not need to display artwork&#10;Safety signage and developer construction project panels, corporate logos, builder's name, consultants"/>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6615450" cy="2625058"/>
                    </a:xfrm>
                    <a:prstGeom prst="rect">
                      <a:avLst/>
                    </a:prstGeom>
                    <a:noFill/>
                    <a:ln>
                      <a:noFill/>
                    </a:ln>
                  </pic:spPr>
                </pic:pic>
              </a:graphicData>
            </a:graphic>
          </wp:inline>
        </w:drawing>
      </w:r>
    </w:p>
    <w:p w14:paraId="6F2F6635" w14:textId="7A787844" w:rsidR="00BB7493" w:rsidRPr="00BB7493" w:rsidRDefault="007B27D3" w:rsidP="007B27D3">
      <w:pPr>
        <w:pStyle w:val="Caption"/>
        <w:rPr>
          <w:rFonts w:hint="eastAsia"/>
        </w:rPr>
      </w:pPr>
      <w:r>
        <w:t xml:space="preserve">Figure 8: </w:t>
      </w:r>
      <w:r w:rsidRPr="003A1F30">
        <w:t xml:space="preserve">Artwork: Oslo Davis, </w:t>
      </w:r>
      <w:r w:rsidRPr="00812F4D">
        <w:rPr>
          <w:i/>
        </w:rPr>
        <w:t>The Readers</w:t>
      </w:r>
    </w:p>
    <w:p w14:paraId="67A18028" w14:textId="1B1E4F43" w:rsidR="00465400" w:rsidRDefault="00465400">
      <w:pPr>
        <w:spacing w:after="0" w:line="240" w:lineRule="auto"/>
        <w:rPr>
          <w:rFonts w:ascii="Arial Bold" w:eastAsia="MS Gothic" w:hAnsi="Arial Bold" w:hint="eastAsia"/>
          <w:bCs/>
          <w:sz w:val="24"/>
          <w:szCs w:val="26"/>
          <w:lang w:val="en-US"/>
        </w:rPr>
      </w:pPr>
    </w:p>
    <w:p w14:paraId="2E423B89" w14:textId="75FC359B" w:rsidR="007B27D3" w:rsidRDefault="007B27D3" w:rsidP="007B27D3">
      <w:pPr>
        <w:pStyle w:val="Heading2"/>
        <w:rPr>
          <w:rFonts w:hint="eastAsia"/>
        </w:rPr>
      </w:pPr>
      <w:bookmarkStart w:id="12" w:name="_Toc132272649"/>
      <w:r>
        <w:lastRenderedPageBreak/>
        <w:t>4.4 Sloping and irregular shaped hoardings</w:t>
      </w:r>
      <w:bookmarkEnd w:id="12"/>
    </w:p>
    <w:p w14:paraId="3DF2B6FC" w14:textId="729BBE7B" w:rsidR="007B27D3" w:rsidRDefault="00E76B9F" w:rsidP="007B27D3">
      <w:pPr>
        <w:keepNext/>
      </w:pPr>
      <w:r>
        <w:rPr>
          <w:noProof/>
          <w:lang w:eastAsia="en-AU"/>
        </w:rPr>
        <w:drawing>
          <wp:inline distT="0" distB="0" distL="0" distR="0" wp14:anchorId="4E861C50" wp14:editId="634FB116">
            <wp:extent cx="6590886" cy="3715966"/>
            <wp:effectExtent l="0" t="0" r="635" b="0"/>
            <wp:docPr id="8" name="Picture 4" descr="Figure 9 depicts instructions and mock up of sloping and irregular shaped hoarings. Mock up features artwork by Nina Sanadze, Reshaping Monuments.&#10;Instructions on image:&#10;When the hoarding is on a slope the artwork should remain parallel to the gradient&#10;One information panel is required for each hoarding frontage located at one of two possible ends&#10;For visual continuity, artwork should remain at full scale when applied to odd shaped hoar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gure 9 depicts instructions and mock up of sloping and irregular shaped hoarings. Mock up features artwork by Nina Sanadze, Reshaping Monuments.&#10;Instructions on image:&#10;When the hoarding is on a slope the artwork should remain parallel to the gradient&#10;One information panel is required for each hoarding frontage located at one of two possible ends&#10;For visual continuity, artwork should remain at full scale when applied to odd shaped hoardings"/>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6598329" cy="3720163"/>
                    </a:xfrm>
                    <a:prstGeom prst="rect">
                      <a:avLst/>
                    </a:prstGeom>
                    <a:noFill/>
                    <a:ln>
                      <a:noFill/>
                    </a:ln>
                  </pic:spPr>
                </pic:pic>
              </a:graphicData>
            </a:graphic>
          </wp:inline>
        </w:drawing>
      </w:r>
    </w:p>
    <w:p w14:paraId="2362AE93" w14:textId="1097D886" w:rsidR="007B27D3" w:rsidRPr="00BB7493" w:rsidRDefault="007B27D3" w:rsidP="007B27D3">
      <w:pPr>
        <w:pStyle w:val="Caption"/>
        <w:rPr>
          <w:rFonts w:hint="eastAsia"/>
        </w:rPr>
      </w:pPr>
      <w:r>
        <w:t xml:space="preserve">Figure 9: </w:t>
      </w:r>
      <w:r>
        <w:rPr>
          <w:rFonts w:ascii="ArialMT" w:hAnsi="ArialMT" w:cs="ArialMT"/>
          <w:szCs w:val="20"/>
          <w:lang w:eastAsia="en-AU"/>
        </w:rPr>
        <w:t xml:space="preserve">Artwork: Nina Sanadze, </w:t>
      </w:r>
      <w:r>
        <w:rPr>
          <w:rFonts w:ascii="Arial-ItalicMT" w:hAnsi="Arial-ItalicMT" w:cs="Arial-ItalicMT"/>
          <w:i/>
          <w:iCs/>
          <w:szCs w:val="20"/>
          <w:lang w:eastAsia="en-AU"/>
        </w:rPr>
        <w:t>Reshaping Monuments</w:t>
      </w:r>
    </w:p>
    <w:p w14:paraId="569BC2D2" w14:textId="77777777" w:rsidR="00465400" w:rsidRDefault="00465400">
      <w:pPr>
        <w:spacing w:after="0" w:line="240" w:lineRule="auto"/>
        <w:rPr>
          <w:rFonts w:ascii="Arial Bold" w:eastAsia="MS Gothic" w:hAnsi="Arial Bold" w:hint="eastAsia"/>
          <w:bCs/>
          <w:sz w:val="24"/>
          <w:szCs w:val="26"/>
          <w:lang w:val="en-US"/>
        </w:rPr>
      </w:pPr>
      <w:r>
        <w:rPr>
          <w:rFonts w:hint="eastAsia"/>
        </w:rPr>
        <w:br w:type="page"/>
      </w:r>
    </w:p>
    <w:p w14:paraId="76D3E1CD" w14:textId="39BE5A52" w:rsidR="007B27D3" w:rsidRDefault="007B27D3" w:rsidP="007B27D3">
      <w:pPr>
        <w:pStyle w:val="Heading2"/>
        <w:rPr>
          <w:rFonts w:hint="eastAsia"/>
        </w:rPr>
      </w:pPr>
      <w:bookmarkStart w:id="13" w:name="_Toc132272650"/>
      <w:r>
        <w:lastRenderedPageBreak/>
        <w:t>4.5 Corners and doorways in hoardings</w:t>
      </w:r>
      <w:bookmarkEnd w:id="13"/>
    </w:p>
    <w:p w14:paraId="398A64F7" w14:textId="474997FE" w:rsidR="007B27D3" w:rsidRDefault="00E76B9F" w:rsidP="007B27D3">
      <w:pPr>
        <w:keepNext/>
      </w:pPr>
      <w:r>
        <w:rPr>
          <w:noProof/>
          <w:lang w:eastAsia="en-AU"/>
        </w:rPr>
        <w:drawing>
          <wp:inline distT="0" distB="0" distL="0" distR="0" wp14:anchorId="68CBEADA" wp14:editId="21DD17DB">
            <wp:extent cx="6522096" cy="5573949"/>
            <wp:effectExtent l="0" t="0" r="0" b="8255"/>
            <wp:docPr id="7" name="Picture 5" descr="Figure 10 depicts instructions and mock up of how to display artwork on corners and doorways in hoardings. Mock up features artwork by Madeleine Joy Dawes, Overlooking the star (what’s chasing you)&#10;Instructions on image:&#10;Gate to swing inward or slide internally&#10;Allowance should be made for safety signage and site information around doorways&#10;Artwork should wrap around corners to create a seamless 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10 depicts instructions and mock up of how to display artwork on corners and doorways in hoardings. Mock up features artwork by Madeleine Joy Dawes, Overlooking the star (what’s chasing you)&#10;Instructions on image:&#10;Gate to swing inward or slide internally&#10;Allowance should be made for safety signage and site information around doorways&#10;Artwork should wrap around corners to create a seamless flow"/>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525958" cy="5577249"/>
                    </a:xfrm>
                    <a:prstGeom prst="rect">
                      <a:avLst/>
                    </a:prstGeom>
                    <a:noFill/>
                    <a:ln>
                      <a:noFill/>
                    </a:ln>
                  </pic:spPr>
                </pic:pic>
              </a:graphicData>
            </a:graphic>
          </wp:inline>
        </w:drawing>
      </w:r>
    </w:p>
    <w:p w14:paraId="0D503C5D" w14:textId="71BF48E0" w:rsidR="007B27D3" w:rsidRPr="00BB7493" w:rsidRDefault="007B27D3" w:rsidP="007B27D3">
      <w:pPr>
        <w:pStyle w:val="Caption"/>
        <w:rPr>
          <w:rFonts w:hint="eastAsia"/>
        </w:rPr>
      </w:pPr>
      <w:r>
        <w:t xml:space="preserve">Figure 10: </w:t>
      </w:r>
      <w:r w:rsidRPr="007B27D3">
        <w:t xml:space="preserve">Artwork: Madeleine Joy Dawes, </w:t>
      </w:r>
      <w:r w:rsidRPr="007B27D3">
        <w:rPr>
          <w:i/>
        </w:rPr>
        <w:t>Overlooking the star (what’s chasing you)</w:t>
      </w:r>
    </w:p>
    <w:p w14:paraId="4BFC52BA" w14:textId="77777777" w:rsidR="00465400" w:rsidRDefault="00465400">
      <w:pPr>
        <w:spacing w:after="0" w:line="240" w:lineRule="auto"/>
        <w:rPr>
          <w:rFonts w:ascii="Arial Bold" w:eastAsia="MS Gothic" w:hAnsi="Arial Bold" w:hint="eastAsia"/>
          <w:bCs/>
          <w:sz w:val="28"/>
          <w:szCs w:val="32"/>
          <w:lang w:val="en-US"/>
        </w:rPr>
      </w:pPr>
      <w:r>
        <w:rPr>
          <w:rFonts w:hint="eastAsia"/>
        </w:rPr>
        <w:br w:type="page"/>
      </w:r>
    </w:p>
    <w:p w14:paraId="0EA1496F" w14:textId="308DD39F" w:rsidR="007B27D3" w:rsidRPr="00802A52" w:rsidRDefault="00C50C4F" w:rsidP="007B27D3">
      <w:pPr>
        <w:pStyle w:val="Heading1"/>
        <w:rPr>
          <w:rFonts w:hint="eastAsia"/>
        </w:rPr>
      </w:pPr>
      <w:bookmarkStart w:id="14" w:name="_Toc132272651"/>
      <w:r>
        <w:lastRenderedPageBreak/>
        <w:t xml:space="preserve">5. </w:t>
      </w:r>
      <w:r w:rsidR="007B27D3">
        <w:t>Submit for approval</w:t>
      </w:r>
      <w:bookmarkEnd w:id="14"/>
    </w:p>
    <w:p w14:paraId="0C6E107E" w14:textId="77777777" w:rsidR="007B27D3" w:rsidRDefault="007B27D3" w:rsidP="007B27D3">
      <w:r>
        <w:t>To be done at the time of submitting the Town Planning Permit Application.</w:t>
      </w:r>
    </w:p>
    <w:p w14:paraId="701383B3" w14:textId="77777777" w:rsidR="007B27D3" w:rsidRDefault="007B27D3" w:rsidP="007B27D3">
      <w:r>
        <w:t>Please indicate you are interested in taking part in the trial and submit the appropriate files (as described in section 4 of these guidelines) for approval.</w:t>
      </w:r>
    </w:p>
    <w:p w14:paraId="161CB895" w14:textId="0DEA4947" w:rsidR="007B27D3" w:rsidRDefault="007B27D3" w:rsidP="007B27D3">
      <w:r>
        <w:t>Once permits are approved, the artwork is expected to be installed once hoarding construction is completed and remain in place until the removal of said hoardings.</w:t>
      </w:r>
    </w:p>
    <w:p w14:paraId="7FE92111" w14:textId="2C2CF374" w:rsidR="007B27D3" w:rsidRDefault="007B27D3" w:rsidP="007B27D3">
      <w:pPr>
        <w:pStyle w:val="Heading2"/>
        <w:rPr>
          <w:rFonts w:hint="eastAsia"/>
        </w:rPr>
      </w:pPr>
      <w:bookmarkStart w:id="15" w:name="_Toc132272652"/>
      <w:r>
        <w:t>5.1 Approval provisos</w:t>
      </w:r>
      <w:bookmarkEnd w:id="15"/>
    </w:p>
    <w:p w14:paraId="56361924" w14:textId="12FF5E73" w:rsidR="007B27D3" w:rsidRDefault="007B27D3" w:rsidP="007B27D3">
      <w:r>
        <w:t>Request for changes will occur if the design layout is incomplete or incorrect, such as:</w:t>
      </w:r>
    </w:p>
    <w:p w14:paraId="12F90AF2" w14:textId="77777777" w:rsidR="007B27D3" w:rsidRDefault="007B27D3" w:rsidP="007B27D3">
      <w:pPr>
        <w:pStyle w:val="ListBullet"/>
      </w:pPr>
      <w:r>
        <w:t>Artwork layout is compromised or inconsistent with these guidelines.</w:t>
      </w:r>
    </w:p>
    <w:p w14:paraId="17CF4A60" w14:textId="77777777" w:rsidR="007B27D3" w:rsidRDefault="007B27D3" w:rsidP="007B27D3">
      <w:pPr>
        <w:pStyle w:val="ListBullet"/>
      </w:pPr>
      <w:r>
        <w:t>Artwork Information Panel and/or construction project information are incorrect or missing.</w:t>
      </w:r>
    </w:p>
    <w:p w14:paraId="1F9E45F9" w14:textId="20F30E31" w:rsidR="007B27D3" w:rsidRDefault="007B27D3" w:rsidP="007B27D3">
      <w:pPr>
        <w:pStyle w:val="ListBullet"/>
      </w:pPr>
      <w:r>
        <w:t>First party advertising compromises or interrupts artwork.</w:t>
      </w:r>
    </w:p>
    <w:p w14:paraId="2FFEF201" w14:textId="3489FCA6" w:rsidR="007B27D3" w:rsidRDefault="00C50C4F" w:rsidP="007B27D3">
      <w:pPr>
        <w:pStyle w:val="Heading1"/>
        <w:rPr>
          <w:rFonts w:hint="eastAsia"/>
        </w:rPr>
      </w:pPr>
      <w:bookmarkStart w:id="16" w:name="_Toc132272653"/>
      <w:r>
        <w:t>6. Printing and installation</w:t>
      </w:r>
      <w:bookmarkEnd w:id="16"/>
    </w:p>
    <w:p w14:paraId="3F42E435" w14:textId="18B8CE8F" w:rsidR="00E76B9F" w:rsidRPr="004E7CD4" w:rsidRDefault="00E76B9F" w:rsidP="002F3040">
      <w:pPr>
        <w:pStyle w:val="ListBullet"/>
        <w:numPr>
          <w:ilvl w:val="0"/>
          <w:numId w:val="0"/>
        </w:numPr>
        <w:ind w:left="357" w:hanging="357"/>
      </w:pPr>
      <w:r>
        <w:t xml:space="preserve">Costs associated to the layout, printing and installation of the artwork </w:t>
      </w:r>
      <w:r w:rsidR="00FE05A2">
        <w:t xml:space="preserve">is covered by the participating </w:t>
      </w:r>
      <w:r>
        <w:t xml:space="preserve">developer. See the below printing requirements:   </w:t>
      </w:r>
    </w:p>
    <w:p w14:paraId="681DC427" w14:textId="72AC36F4" w:rsidR="00C50C4F" w:rsidRDefault="00C50C4F" w:rsidP="00C50C4F">
      <w:pPr>
        <w:pStyle w:val="ListBullet"/>
      </w:pPr>
      <w:r>
        <w:t xml:space="preserve">Printing and vinyl materials </w:t>
      </w:r>
      <w:r w:rsidR="00271B59">
        <w:t>preferably</w:t>
      </w:r>
      <w:r>
        <w:t xml:space="preserve"> should be high quality, sustainable and flame retardant, using sail track to install.</w:t>
      </w:r>
    </w:p>
    <w:p w14:paraId="3086DA53" w14:textId="77777777" w:rsidR="00C50C4F" w:rsidRDefault="00C50C4F" w:rsidP="00C50C4F">
      <w:pPr>
        <w:pStyle w:val="ListBullet"/>
      </w:pPr>
      <w:r>
        <w:t>UV stabilised ink printed matt (not gloss).</w:t>
      </w:r>
    </w:p>
    <w:p w14:paraId="2F2B1803" w14:textId="28646C1F" w:rsidR="00C50C4F" w:rsidRDefault="00C50C4F" w:rsidP="00601FA0">
      <w:pPr>
        <w:pStyle w:val="ListBullet"/>
      </w:pPr>
      <w:r>
        <w:t>Printing and installation are in the region of $100 –120 per linea</w:t>
      </w:r>
      <w:r w:rsidR="00601FA0">
        <w:t>r meter (30m hoarding is approximately</w:t>
      </w:r>
      <w:r>
        <w:t xml:space="preserve"> $3500)</w:t>
      </w:r>
      <w:r w:rsidR="00601FA0">
        <w:t>.</w:t>
      </w:r>
      <w:r w:rsidR="00FE05A2">
        <w:t xml:space="preserve"> </w:t>
      </w:r>
      <w:r>
        <w:t>This estimate includes site survey, sail track, printing and installation.</w:t>
      </w:r>
      <w:r w:rsidR="00601FA0">
        <w:t xml:space="preserve"> </w:t>
      </w:r>
      <w:r>
        <w:t>It does not include permits or pedestrian or traffic control.</w:t>
      </w:r>
    </w:p>
    <w:p w14:paraId="64F6B2A8" w14:textId="327DCF34" w:rsidR="00C50C4F" w:rsidRPr="00C50C4F" w:rsidRDefault="00C50C4F" w:rsidP="00C50C4F">
      <w:pPr>
        <w:pStyle w:val="ListBullet"/>
      </w:pPr>
      <w:r>
        <w:t xml:space="preserve">The City of Melbourne’s Code of Practice Building, Construction and Works, sets out new conditions for hoardings to include a visual standard to ensure hoardings have a more consistent look and appeal. Refer to </w:t>
      </w:r>
      <w:hyperlink r:id="rId24" w:history="1">
        <w:r w:rsidRPr="00C50C4F">
          <w:rPr>
            <w:rStyle w:val="Hyperlink"/>
          </w:rPr>
          <w:t>section 17. Precaution - Hoardings</w:t>
        </w:r>
      </w:hyperlink>
      <w:r w:rsidR="002F3040">
        <w:rPr>
          <w:rStyle w:val="FootnoteReference"/>
          <w:color w:val="0000FF"/>
          <w:u w:val="single"/>
        </w:rPr>
        <w:footnoteReference w:id="1"/>
      </w:r>
      <w:r>
        <w:t xml:space="preserve"> for more information on hoardings.</w:t>
      </w:r>
    </w:p>
    <w:p w14:paraId="7CE60F2C" w14:textId="461DA22D" w:rsidR="00C50C4F" w:rsidRDefault="00C50C4F" w:rsidP="00C50C4F">
      <w:pPr>
        <w:pStyle w:val="Heading1"/>
        <w:rPr>
          <w:rFonts w:hint="eastAsia"/>
        </w:rPr>
      </w:pPr>
      <w:bookmarkStart w:id="17" w:name="_Toc132272654"/>
      <w:r>
        <w:t>7. Contact us</w:t>
      </w:r>
      <w:bookmarkEnd w:id="17"/>
    </w:p>
    <w:p w14:paraId="2BC91F72" w14:textId="770BAF6D" w:rsidR="004A26E3" w:rsidRPr="004A26E3" w:rsidRDefault="00C50C4F" w:rsidP="00C50C4F">
      <w:pPr>
        <w:pStyle w:val="ListBullet"/>
        <w:numPr>
          <w:ilvl w:val="0"/>
          <w:numId w:val="0"/>
        </w:numPr>
        <w:ind w:left="357" w:hanging="357"/>
      </w:pPr>
      <w:r>
        <w:t>For fur</w:t>
      </w:r>
      <w:r w:rsidR="00601FA0">
        <w:t>ther information please contact</w:t>
      </w:r>
      <w:r>
        <w:t xml:space="preserve"> Creative Hoardings Trial, Creative City </w:t>
      </w:r>
      <w:hyperlink r:id="rId25" w:history="1">
        <w:r w:rsidRPr="00B15A7E">
          <w:rPr>
            <w:rStyle w:val="Hyperlink"/>
          </w:rPr>
          <w:t>publicart@melbourne.vic.gov.au</w:t>
        </w:r>
      </w:hyperlink>
      <w:r>
        <w:t xml:space="preserve"> </w:t>
      </w:r>
    </w:p>
    <w:sectPr w:rsidR="004A26E3" w:rsidRPr="004A26E3" w:rsidSect="00EF11AE">
      <w:endnotePr>
        <w:numFmt w:val="decimal"/>
      </w:endnotePr>
      <w:pgSz w:w="11900" w:h="16840"/>
      <w:pgMar w:top="1418" w:right="987"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A37501D" w14:textId="77777777" w:rsidR="00004E7E" w:rsidRDefault="00004E7E" w:rsidP="00BC719D">
      <w:pPr>
        <w:spacing w:after="0"/>
      </w:pPr>
      <w:r>
        <w:separator/>
      </w:r>
    </w:p>
  </w:endnote>
  <w:endnote w:type="continuationSeparator" w:id="0">
    <w:p w14:paraId="5DAB6C7B" w14:textId="77777777" w:rsidR="00004E7E" w:rsidRDefault="00004E7E" w:rsidP="00EA21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Arial Bold">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EB378F" w14:textId="77777777" w:rsidR="00004E7E" w:rsidRDefault="00004E7E" w:rsidP="00577A39">
      <w:pPr>
        <w:spacing w:after="40" w:line="240" w:lineRule="auto"/>
      </w:pPr>
      <w:r>
        <w:separator/>
      </w:r>
    </w:p>
  </w:footnote>
  <w:footnote w:type="continuationSeparator" w:id="0">
    <w:p w14:paraId="6A05A809" w14:textId="77777777" w:rsidR="00004E7E" w:rsidRDefault="00004E7E" w:rsidP="00EA2130">
      <w:r>
        <w:continuationSeparator/>
      </w:r>
    </w:p>
  </w:footnote>
  <w:footnote w:id="1">
    <w:p w14:paraId="1F82DC14" w14:textId="7D9AA4A0" w:rsidR="002F3040" w:rsidRPr="002F3040" w:rsidRDefault="002F3040">
      <w:pPr>
        <w:pStyle w:val="FootnoteText"/>
        <w:rPr>
          <w:lang w:val="en-US"/>
        </w:rPr>
      </w:pPr>
      <w:r>
        <w:rPr>
          <w:rStyle w:val="FootnoteReference"/>
        </w:rPr>
        <w:footnoteRef/>
      </w:r>
      <w:r w:rsidRPr="002F3040">
        <w:t>https://www.melbourne.vic.gov.au/building-and-development/planning-and-building-services/construction-development/legislation-guidelines/Pages/code-of-practice-building-construction.aspx</w:t>
      </w:r>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D7047D6"/>
    <w:lvl w:ilvl="0">
      <w:start w:val="1"/>
      <w:numFmt w:val="decimal"/>
      <w:lvlText w:val="%1."/>
      <w:lvlJc w:val="left"/>
      <w:pPr>
        <w:tabs>
          <w:tab w:val="num" w:pos="1492"/>
        </w:tabs>
        <w:ind w:left="1492" w:hanging="360"/>
      </w:pPr>
    </w:lvl>
  </w:abstractNum>
  <w:abstractNum w:abstractNumId="1" w15:restartNumberingAfterBreak="0">
    <w:nsid w:val="FFFFFF7E"/>
    <w:multiLevelType w:val="singleLevel"/>
    <w:tmpl w:val="E16EBECC"/>
    <w:lvl w:ilvl="0">
      <w:start w:val="1"/>
      <w:numFmt w:val="decimal"/>
      <w:lvlText w:val="%1."/>
      <w:lvlJc w:val="left"/>
      <w:pPr>
        <w:tabs>
          <w:tab w:val="num" w:pos="926"/>
        </w:tabs>
        <w:ind w:left="926" w:hanging="360"/>
      </w:pPr>
    </w:lvl>
  </w:abstractNum>
  <w:abstractNum w:abstractNumId="2" w15:restartNumberingAfterBreak="0">
    <w:nsid w:val="FFFFFF89"/>
    <w:multiLevelType w:val="singleLevel"/>
    <w:tmpl w:val="1AD0EF9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B036AB"/>
    <w:multiLevelType w:val="hybridMultilevel"/>
    <w:tmpl w:val="6C96502C"/>
    <w:lvl w:ilvl="0" w:tplc="8EE8C2C4">
      <w:start w:val="1"/>
      <w:numFmt w:val="bullet"/>
      <w:pStyle w:val="ListParagraph"/>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A5D51CC"/>
    <w:multiLevelType w:val="multilevel"/>
    <w:tmpl w:val="41269988"/>
    <w:styleLink w:val="ListBullets"/>
    <w:lvl w:ilvl="0">
      <w:start w:val="1"/>
      <w:numFmt w:val="bullet"/>
      <w:pStyle w:val="ListBullet"/>
      <w:lvlText w:val=""/>
      <w:lvlJc w:val="left"/>
      <w:pPr>
        <w:ind w:left="357" w:hanging="357"/>
      </w:pPr>
      <w:rPr>
        <w:rFonts w:ascii="Symbol" w:hAnsi="Symbol" w:hint="default"/>
      </w:rPr>
    </w:lvl>
    <w:lvl w:ilvl="1">
      <w:start w:val="1"/>
      <w:numFmt w:val="bullet"/>
      <w:pStyle w:val="ListBullet2"/>
      <w:lvlText w:val="o"/>
      <w:lvlJc w:val="left"/>
      <w:pPr>
        <w:tabs>
          <w:tab w:val="num" w:pos="717"/>
        </w:tabs>
        <w:ind w:left="714" w:hanging="357"/>
      </w:pPr>
      <w:rPr>
        <w:rFonts w:ascii="Courier New" w:hAnsi="Courier New" w:hint="default"/>
      </w:rPr>
    </w:lvl>
    <w:lvl w:ilvl="2">
      <w:start w:val="1"/>
      <w:numFmt w:val="bullet"/>
      <w:pStyle w:val="ListBullet3"/>
      <w:lvlText w:val=""/>
      <w:lvlJc w:val="left"/>
      <w:pPr>
        <w:tabs>
          <w:tab w:val="num" w:pos="1074"/>
        </w:tabs>
        <w:ind w:left="1071" w:hanging="357"/>
      </w:pPr>
      <w:rPr>
        <w:rFonts w:ascii="Symbol" w:hAnsi="Symbol" w:hint="default"/>
      </w:rPr>
    </w:lvl>
    <w:lvl w:ilvl="3">
      <w:start w:val="1"/>
      <w:numFmt w:val="bullet"/>
      <w:pStyle w:val="ListBullet4"/>
      <w:lvlText w:val="o"/>
      <w:lvlJc w:val="left"/>
      <w:pPr>
        <w:tabs>
          <w:tab w:val="num" w:pos="1431"/>
        </w:tabs>
        <w:ind w:left="1428" w:hanging="357"/>
      </w:pPr>
      <w:rPr>
        <w:rFonts w:ascii="Courier New" w:hAnsi="Courier New" w:hint="default"/>
      </w:rPr>
    </w:lvl>
    <w:lvl w:ilvl="4">
      <w:start w:val="1"/>
      <w:numFmt w:val="bullet"/>
      <w:pStyle w:val="ListBullet5"/>
      <w:lvlText w:val=""/>
      <w:lvlJc w:val="left"/>
      <w:pPr>
        <w:tabs>
          <w:tab w:val="num" w:pos="1788"/>
        </w:tabs>
        <w:ind w:left="1785" w:hanging="357"/>
      </w:pPr>
      <w:rPr>
        <w:rFonts w:ascii="Symbol" w:hAnsi="Symbol" w:hint="default"/>
      </w:rPr>
    </w:lvl>
    <w:lvl w:ilvl="5">
      <w:start w:val="1"/>
      <w:numFmt w:val="none"/>
      <w:lvlText w:val=""/>
      <w:lvlJc w:val="left"/>
      <w:pPr>
        <w:tabs>
          <w:tab w:val="num" w:pos="2145"/>
        </w:tabs>
        <w:ind w:left="2142" w:hanging="357"/>
      </w:pPr>
      <w:rPr>
        <w:rFonts w:hint="default"/>
      </w:rPr>
    </w:lvl>
    <w:lvl w:ilvl="6">
      <w:start w:val="1"/>
      <w:numFmt w:val="none"/>
      <w:lvlText w:val=""/>
      <w:lvlJc w:val="left"/>
      <w:pPr>
        <w:tabs>
          <w:tab w:val="num" w:pos="2502"/>
        </w:tabs>
        <w:ind w:left="2499" w:hanging="357"/>
      </w:pPr>
      <w:rPr>
        <w:rFonts w:hint="default"/>
      </w:rPr>
    </w:lvl>
    <w:lvl w:ilvl="7">
      <w:start w:val="1"/>
      <w:numFmt w:val="none"/>
      <w:lvlText w:val=""/>
      <w:lvlJc w:val="left"/>
      <w:pPr>
        <w:tabs>
          <w:tab w:val="num" w:pos="2859"/>
        </w:tabs>
        <w:ind w:left="2856" w:hanging="357"/>
      </w:pPr>
      <w:rPr>
        <w:rFonts w:hint="default"/>
      </w:rPr>
    </w:lvl>
    <w:lvl w:ilvl="8">
      <w:start w:val="1"/>
      <w:numFmt w:val="none"/>
      <w:lvlText w:val=""/>
      <w:lvlJc w:val="left"/>
      <w:pPr>
        <w:tabs>
          <w:tab w:val="num" w:pos="3216"/>
        </w:tabs>
        <w:ind w:left="3213" w:hanging="357"/>
      </w:pPr>
      <w:rPr>
        <w:rFonts w:hint="default"/>
      </w:rPr>
    </w:lvl>
  </w:abstractNum>
  <w:abstractNum w:abstractNumId="5" w15:restartNumberingAfterBreak="0">
    <w:nsid w:val="15AB794D"/>
    <w:multiLevelType w:val="hybridMultilevel"/>
    <w:tmpl w:val="BAEEF5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7" w15:restartNumberingAfterBreak="0">
    <w:nsid w:val="2A2B5D1C"/>
    <w:multiLevelType w:val="multilevel"/>
    <w:tmpl w:val="16506B6C"/>
    <w:numStyleLink w:val="ListNumbers"/>
  </w:abstractNum>
  <w:abstractNum w:abstractNumId="8" w15:restartNumberingAfterBreak="0">
    <w:nsid w:val="35D56F47"/>
    <w:multiLevelType w:val="hybridMultilevel"/>
    <w:tmpl w:val="9126D0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8C10957"/>
    <w:multiLevelType w:val="multilevel"/>
    <w:tmpl w:val="16506B6C"/>
    <w:numStyleLink w:val="ListNumbers"/>
  </w:abstractNum>
  <w:abstractNum w:abstractNumId="10" w15:restartNumberingAfterBreak="0">
    <w:nsid w:val="618D1D39"/>
    <w:multiLevelType w:val="hybridMultilevel"/>
    <w:tmpl w:val="B3B47214"/>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E1209CA"/>
    <w:multiLevelType w:val="multilevel"/>
    <w:tmpl w:val="16506B6C"/>
    <w:numStyleLink w:val="ListNumbers"/>
  </w:abstractNum>
  <w:abstractNum w:abstractNumId="12" w15:restartNumberingAfterBreak="0">
    <w:nsid w:val="7A2C43DC"/>
    <w:multiLevelType w:val="multilevel"/>
    <w:tmpl w:val="16506B6C"/>
    <w:numStyleLink w:val="ListNumbers"/>
  </w:abstractNum>
  <w:abstractNum w:abstractNumId="13" w15:restartNumberingAfterBreak="0">
    <w:nsid w:val="7DD1201F"/>
    <w:multiLevelType w:val="multilevel"/>
    <w:tmpl w:val="16506B6C"/>
    <w:lvl w:ilvl="0">
      <w:start w:val="1"/>
      <w:numFmt w:val="decimal"/>
      <w:pStyle w:val="ListNumber"/>
      <w:lvlText w:val="%1."/>
      <w:lvlJc w:val="left"/>
      <w:pPr>
        <w:tabs>
          <w:tab w:val="num" w:pos="357"/>
        </w:tabs>
        <w:ind w:left="357" w:hanging="357"/>
      </w:pPr>
      <w:rPr>
        <w:rFonts w:hint="default"/>
      </w:rPr>
    </w:lvl>
    <w:lvl w:ilvl="1">
      <w:start w:val="1"/>
      <w:numFmt w:val="decimal"/>
      <w:pStyle w:val="ListNumber2"/>
      <w:lvlText w:val="%1.%2."/>
      <w:lvlJc w:val="left"/>
      <w:pPr>
        <w:tabs>
          <w:tab w:val="num" w:pos="964"/>
        </w:tabs>
        <w:ind w:left="964" w:hanging="607"/>
      </w:pPr>
      <w:rPr>
        <w:rFonts w:hint="default"/>
      </w:rPr>
    </w:lvl>
    <w:lvl w:ilvl="2">
      <w:start w:val="1"/>
      <w:numFmt w:val="decimal"/>
      <w:pStyle w:val="ListNumber3"/>
      <w:lvlText w:val="%1.%2.%3"/>
      <w:lvlJc w:val="left"/>
      <w:pPr>
        <w:tabs>
          <w:tab w:val="num" w:pos="1731"/>
        </w:tabs>
        <w:ind w:left="1731" w:hanging="767"/>
      </w:pPr>
      <w:rPr>
        <w:rFonts w:hint="default"/>
      </w:rPr>
    </w:lvl>
    <w:lvl w:ilvl="3">
      <w:start w:val="1"/>
      <w:numFmt w:val="decimal"/>
      <w:pStyle w:val="ListNumber4"/>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num w:numId="1">
    <w:abstractNumId w:val="4"/>
  </w:num>
  <w:num w:numId="2">
    <w:abstractNumId w:val="6"/>
  </w:num>
  <w:num w:numId="3">
    <w:abstractNumId w:val="12"/>
  </w:num>
  <w:num w:numId="4">
    <w:abstractNumId w:val="0"/>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9"/>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
  </w:num>
  <w:num w:numId="12">
    <w:abstractNumId w:val="8"/>
  </w:num>
  <w:num w:numId="13">
    <w:abstractNumId w:val="10"/>
  </w:num>
  <w:num w:numId="14">
    <w:abstractNumId w:val="13"/>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removePersonalInformation/>
  <w:removeDateAndTime/>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8433"/>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0DA"/>
    <w:rsid w:val="00004E7E"/>
    <w:rsid w:val="00020B35"/>
    <w:rsid w:val="000437C5"/>
    <w:rsid w:val="000474AE"/>
    <w:rsid w:val="00071857"/>
    <w:rsid w:val="000A2BDA"/>
    <w:rsid w:val="000A48D5"/>
    <w:rsid w:val="000B5EAA"/>
    <w:rsid w:val="000F3535"/>
    <w:rsid w:val="00190B0E"/>
    <w:rsid w:val="001B51BF"/>
    <w:rsid w:val="001F46B4"/>
    <w:rsid w:val="001F554D"/>
    <w:rsid w:val="002436A6"/>
    <w:rsid w:val="002438B7"/>
    <w:rsid w:val="0024773F"/>
    <w:rsid w:val="00271B59"/>
    <w:rsid w:val="002730DA"/>
    <w:rsid w:val="002D0A37"/>
    <w:rsid w:val="002D28C2"/>
    <w:rsid w:val="002D630D"/>
    <w:rsid w:val="002D7F52"/>
    <w:rsid w:val="002E4153"/>
    <w:rsid w:val="002F3040"/>
    <w:rsid w:val="002F47B6"/>
    <w:rsid w:val="002F6A88"/>
    <w:rsid w:val="00380F44"/>
    <w:rsid w:val="00392688"/>
    <w:rsid w:val="003D63A8"/>
    <w:rsid w:val="003E3A9F"/>
    <w:rsid w:val="003E61C2"/>
    <w:rsid w:val="00407429"/>
    <w:rsid w:val="00426584"/>
    <w:rsid w:val="00431D45"/>
    <w:rsid w:val="004564F4"/>
    <w:rsid w:val="00457042"/>
    <w:rsid w:val="00465400"/>
    <w:rsid w:val="004878DB"/>
    <w:rsid w:val="00493E0A"/>
    <w:rsid w:val="00494A2D"/>
    <w:rsid w:val="004A26E3"/>
    <w:rsid w:val="004D00DD"/>
    <w:rsid w:val="004E1ECE"/>
    <w:rsid w:val="004E7CD4"/>
    <w:rsid w:val="004F54F5"/>
    <w:rsid w:val="00535159"/>
    <w:rsid w:val="0053666A"/>
    <w:rsid w:val="005620A0"/>
    <w:rsid w:val="0056634E"/>
    <w:rsid w:val="0057264C"/>
    <w:rsid w:val="00577A39"/>
    <w:rsid w:val="005814F5"/>
    <w:rsid w:val="005D30BA"/>
    <w:rsid w:val="005F4391"/>
    <w:rsid w:val="00601FA0"/>
    <w:rsid w:val="006854D6"/>
    <w:rsid w:val="00687D4A"/>
    <w:rsid w:val="006959BE"/>
    <w:rsid w:val="006A2F63"/>
    <w:rsid w:val="006A3718"/>
    <w:rsid w:val="006B33BF"/>
    <w:rsid w:val="006C7F7B"/>
    <w:rsid w:val="00712950"/>
    <w:rsid w:val="00715B3E"/>
    <w:rsid w:val="0073401D"/>
    <w:rsid w:val="007361D8"/>
    <w:rsid w:val="00737A99"/>
    <w:rsid w:val="007456D2"/>
    <w:rsid w:val="00782E37"/>
    <w:rsid w:val="007A0AA6"/>
    <w:rsid w:val="007B27D3"/>
    <w:rsid w:val="007E291E"/>
    <w:rsid w:val="007F0661"/>
    <w:rsid w:val="00802A52"/>
    <w:rsid w:val="00806F0F"/>
    <w:rsid w:val="00812F4D"/>
    <w:rsid w:val="00831224"/>
    <w:rsid w:val="00850D66"/>
    <w:rsid w:val="00855F84"/>
    <w:rsid w:val="00881C97"/>
    <w:rsid w:val="008D2DDA"/>
    <w:rsid w:val="008E2476"/>
    <w:rsid w:val="009043FC"/>
    <w:rsid w:val="009050C6"/>
    <w:rsid w:val="0091365A"/>
    <w:rsid w:val="00955E32"/>
    <w:rsid w:val="0097181E"/>
    <w:rsid w:val="00990B3C"/>
    <w:rsid w:val="009B46DB"/>
    <w:rsid w:val="009D1FBA"/>
    <w:rsid w:val="009F4681"/>
    <w:rsid w:val="00A01D13"/>
    <w:rsid w:val="00A121B3"/>
    <w:rsid w:val="00A8651A"/>
    <w:rsid w:val="00A87D68"/>
    <w:rsid w:val="00A9494F"/>
    <w:rsid w:val="00AA4303"/>
    <w:rsid w:val="00AB6132"/>
    <w:rsid w:val="00AD2B6E"/>
    <w:rsid w:val="00AF02E0"/>
    <w:rsid w:val="00B05E5F"/>
    <w:rsid w:val="00B152AF"/>
    <w:rsid w:val="00B53D5A"/>
    <w:rsid w:val="00B61F7F"/>
    <w:rsid w:val="00B93B1F"/>
    <w:rsid w:val="00BB7493"/>
    <w:rsid w:val="00BC5E8E"/>
    <w:rsid w:val="00BC719D"/>
    <w:rsid w:val="00BE100F"/>
    <w:rsid w:val="00BE1269"/>
    <w:rsid w:val="00BE4B49"/>
    <w:rsid w:val="00BE6801"/>
    <w:rsid w:val="00C0291B"/>
    <w:rsid w:val="00C05740"/>
    <w:rsid w:val="00C07190"/>
    <w:rsid w:val="00C1231A"/>
    <w:rsid w:val="00C14F9F"/>
    <w:rsid w:val="00C2007C"/>
    <w:rsid w:val="00C37F6A"/>
    <w:rsid w:val="00C42412"/>
    <w:rsid w:val="00C50C4F"/>
    <w:rsid w:val="00C73DA2"/>
    <w:rsid w:val="00CA3730"/>
    <w:rsid w:val="00CB6145"/>
    <w:rsid w:val="00CD382D"/>
    <w:rsid w:val="00CE34F7"/>
    <w:rsid w:val="00D00427"/>
    <w:rsid w:val="00D02C4A"/>
    <w:rsid w:val="00D1264B"/>
    <w:rsid w:val="00D146C6"/>
    <w:rsid w:val="00D2752B"/>
    <w:rsid w:val="00D77363"/>
    <w:rsid w:val="00D77EB0"/>
    <w:rsid w:val="00E4646D"/>
    <w:rsid w:val="00E5089C"/>
    <w:rsid w:val="00E76B9F"/>
    <w:rsid w:val="00E86DCD"/>
    <w:rsid w:val="00E94A1C"/>
    <w:rsid w:val="00EA2130"/>
    <w:rsid w:val="00EC4AF9"/>
    <w:rsid w:val="00ED7629"/>
    <w:rsid w:val="00EF11AE"/>
    <w:rsid w:val="00F03DF7"/>
    <w:rsid w:val="00F07FBE"/>
    <w:rsid w:val="00F24B46"/>
    <w:rsid w:val="00F4048D"/>
    <w:rsid w:val="00F41FC6"/>
    <w:rsid w:val="00F61B69"/>
    <w:rsid w:val="00F63593"/>
    <w:rsid w:val="00F83261"/>
    <w:rsid w:val="00F86C1D"/>
    <w:rsid w:val="00F903A2"/>
    <w:rsid w:val="00FA2DFF"/>
    <w:rsid w:val="00FC6D23"/>
    <w:rsid w:val="00FE05A2"/>
    <w:rsid w:val="00FF1497"/>
    <w:rsid w:val="0D37DB2B"/>
    <w:rsid w:val="264A96A3"/>
    <w:rsid w:val="31925D63"/>
    <w:rsid w:val="4DB1BCA4"/>
    <w:rsid w:val="5A77174F"/>
    <w:rsid w:val="5C12E7B0"/>
    <w:rsid w:val="72A03A84"/>
    <w:rsid w:val="7627DFF0"/>
    <w:rsid w:val="775A834A"/>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5FC0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7F52"/>
    <w:pPr>
      <w:spacing w:after="200" w:line="276" w:lineRule="auto"/>
    </w:pPr>
    <w:rPr>
      <w:rFonts w:ascii="Arial" w:hAnsi="Arial"/>
      <w:szCs w:val="24"/>
      <w:lang w:eastAsia="en-US"/>
    </w:rPr>
  </w:style>
  <w:style w:type="paragraph" w:styleId="Heading1">
    <w:name w:val="heading 1"/>
    <w:next w:val="Normal"/>
    <w:link w:val="Heading1Char"/>
    <w:qFormat/>
    <w:rsid w:val="00802A52"/>
    <w:pPr>
      <w:spacing w:before="400" w:after="240" w:line="276" w:lineRule="auto"/>
      <w:outlineLvl w:val="0"/>
    </w:pPr>
    <w:rPr>
      <w:rFonts w:ascii="Arial Bold" w:eastAsia="MS Gothic" w:hAnsi="Arial Bold"/>
      <w:bCs/>
      <w:sz w:val="28"/>
      <w:szCs w:val="32"/>
      <w:lang w:val="en-US" w:eastAsia="en-US"/>
    </w:rPr>
  </w:style>
  <w:style w:type="paragraph" w:styleId="Heading2">
    <w:name w:val="heading 2"/>
    <w:next w:val="Normal"/>
    <w:link w:val="Heading2Char"/>
    <w:qFormat/>
    <w:rsid w:val="00802A52"/>
    <w:pPr>
      <w:spacing w:before="320" w:after="200" w:line="276" w:lineRule="auto"/>
      <w:outlineLvl w:val="1"/>
    </w:pPr>
    <w:rPr>
      <w:rFonts w:ascii="Arial Bold" w:eastAsia="MS Gothic" w:hAnsi="Arial Bold"/>
      <w:bCs/>
      <w:sz w:val="24"/>
      <w:szCs w:val="26"/>
      <w:lang w:val="en-US" w:eastAsia="en-US"/>
    </w:rPr>
  </w:style>
  <w:style w:type="paragraph" w:styleId="Heading3">
    <w:name w:val="heading 3"/>
    <w:basedOn w:val="Heading2"/>
    <w:next w:val="Normal"/>
    <w:link w:val="Heading3Char"/>
    <w:qFormat/>
    <w:rsid w:val="00802A52"/>
    <w:pPr>
      <w:spacing w:before="280" w:after="160"/>
      <w:outlineLvl w:val="2"/>
    </w:pPr>
    <w:rPr>
      <w:bCs w:val="0"/>
      <w:sz w:val="22"/>
    </w:rPr>
  </w:style>
  <w:style w:type="paragraph" w:styleId="Heading4">
    <w:name w:val="heading 4"/>
    <w:basedOn w:val="Heading3"/>
    <w:next w:val="Normal"/>
    <w:link w:val="Heading4Char"/>
    <w:rsid w:val="00802A52"/>
    <w:pPr>
      <w:spacing w:before="200" w:after="120"/>
      <w:outlineLvl w:val="3"/>
    </w:pPr>
    <w:rPr>
      <w:rFonts w:eastAsia="MS Mincho"/>
      <w:bCs/>
      <w:sz w:val="20"/>
      <w:szCs w:val="28"/>
    </w:rPr>
  </w:style>
  <w:style w:type="paragraph" w:styleId="Heading5">
    <w:name w:val="heading 5"/>
    <w:basedOn w:val="Heading4"/>
    <w:next w:val="Normal"/>
    <w:link w:val="Heading5Char"/>
    <w:rsid w:val="00802A52"/>
    <w:pPr>
      <w:spacing w:after="80"/>
      <w:outlineLvl w:val="4"/>
    </w:pPr>
    <w:rPr>
      <w:rFonts w:ascii="Arial" w:hAnsi="Arial"/>
      <w:bCs w:val="0"/>
      <w:iCs/>
      <w:szCs w:val="26"/>
    </w:rPr>
  </w:style>
  <w:style w:type="paragraph" w:styleId="Heading6">
    <w:name w:val="heading 6"/>
    <w:basedOn w:val="Normal"/>
    <w:next w:val="Normal"/>
    <w:link w:val="Heading6Char"/>
    <w:rsid w:val="00C2007C"/>
    <w:pPr>
      <w:spacing w:before="240" w:after="60"/>
      <w:outlineLvl w:val="5"/>
    </w:pPr>
    <w:rPr>
      <w:bCs/>
      <w:szCs w:val="22"/>
    </w:rPr>
  </w:style>
  <w:style w:type="paragraph" w:styleId="Heading7">
    <w:name w:val="heading 7"/>
    <w:basedOn w:val="Normal"/>
    <w:next w:val="Normal"/>
    <w:link w:val="Heading7Char"/>
    <w:rsid w:val="00C2007C"/>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802A52"/>
    <w:rPr>
      <w:rFonts w:ascii="Arial Bold" w:eastAsia="MS Gothic" w:hAnsi="Arial Bold"/>
      <w:bCs/>
      <w:sz w:val="28"/>
      <w:szCs w:val="32"/>
      <w:lang w:val="en-US" w:eastAsia="en-US"/>
    </w:rPr>
  </w:style>
  <w:style w:type="character" w:customStyle="1" w:styleId="Heading2Char">
    <w:name w:val="Heading 2 Char"/>
    <w:link w:val="Heading2"/>
    <w:rsid w:val="00802A52"/>
    <w:rPr>
      <w:rFonts w:ascii="Arial Bold" w:eastAsia="MS Gothic" w:hAnsi="Arial Bold"/>
      <w:bCs/>
      <w:sz w:val="24"/>
      <w:szCs w:val="26"/>
      <w:lang w:val="en-US" w:eastAsia="en-US"/>
    </w:rPr>
  </w:style>
  <w:style w:type="character" w:customStyle="1" w:styleId="Heading3Char">
    <w:name w:val="Heading 3 Char"/>
    <w:link w:val="Heading3"/>
    <w:rsid w:val="00802A52"/>
    <w:rPr>
      <w:rFonts w:ascii="Arial Bold" w:eastAsia="MS Gothic" w:hAnsi="Arial Bold"/>
      <w:sz w:val="22"/>
      <w:szCs w:val="26"/>
      <w:lang w:val="en-US" w:eastAsia="en-US"/>
    </w:rPr>
  </w:style>
  <w:style w:type="paragraph" w:styleId="BalloonText">
    <w:name w:val="Balloon Text"/>
    <w:basedOn w:val="Normal"/>
    <w:link w:val="BalloonTextChar"/>
    <w:uiPriority w:val="99"/>
    <w:semiHidden/>
    <w:unhideWhenUsed/>
    <w:rsid w:val="00EA2130"/>
    <w:rPr>
      <w:rFonts w:ascii="Lucida Grande" w:hAnsi="Lucida Grande"/>
      <w:sz w:val="18"/>
      <w:szCs w:val="18"/>
    </w:rPr>
  </w:style>
  <w:style w:type="character" w:customStyle="1" w:styleId="BalloonTextChar">
    <w:name w:val="Balloon Text Char"/>
    <w:link w:val="BalloonText"/>
    <w:uiPriority w:val="99"/>
    <w:semiHidden/>
    <w:rsid w:val="00EA2130"/>
    <w:rPr>
      <w:rFonts w:ascii="Lucida Grande" w:hAnsi="Lucida Grande"/>
      <w:sz w:val="18"/>
      <w:szCs w:val="18"/>
    </w:rPr>
  </w:style>
  <w:style w:type="paragraph" w:styleId="Footer">
    <w:name w:val="footer"/>
    <w:basedOn w:val="Normal"/>
    <w:link w:val="FooterChar"/>
    <w:uiPriority w:val="99"/>
    <w:unhideWhenUsed/>
    <w:rsid w:val="00EF11AE"/>
    <w:pPr>
      <w:tabs>
        <w:tab w:val="center" w:pos="4320"/>
        <w:tab w:val="right" w:pos="8640"/>
      </w:tabs>
      <w:spacing w:after="0" w:line="240" w:lineRule="auto"/>
    </w:pPr>
    <w:rPr>
      <w:sz w:val="18"/>
    </w:rPr>
  </w:style>
  <w:style w:type="character" w:customStyle="1" w:styleId="FooterChar">
    <w:name w:val="Footer Char"/>
    <w:link w:val="Footer"/>
    <w:uiPriority w:val="99"/>
    <w:rsid w:val="00EF11AE"/>
    <w:rPr>
      <w:rFonts w:ascii="Arial" w:hAnsi="Arial"/>
      <w:sz w:val="18"/>
      <w:szCs w:val="24"/>
      <w:lang w:eastAsia="en-US"/>
    </w:rPr>
  </w:style>
  <w:style w:type="table" w:styleId="TableGrid">
    <w:name w:val="Table Grid"/>
    <w:basedOn w:val="TableNormal"/>
    <w:uiPriority w:val="59"/>
    <w:rsid w:val="00190B0E"/>
    <w:rPr>
      <w:rFonts w:ascii="Arial" w:eastAsia="Cambria" w:hAnsi="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style>
  <w:style w:type="paragraph" w:styleId="DocumentMap">
    <w:name w:val="Document Map"/>
    <w:basedOn w:val="Normal"/>
    <w:link w:val="DocumentMapChar"/>
    <w:uiPriority w:val="99"/>
    <w:unhideWhenUsed/>
    <w:rsid w:val="00881C97"/>
    <w:rPr>
      <w:rFonts w:ascii="Lucida Grande" w:hAnsi="Lucida Grande" w:cs="Lucida Grande"/>
    </w:rPr>
  </w:style>
  <w:style w:type="character" w:customStyle="1" w:styleId="DocumentMapChar">
    <w:name w:val="Document Map Char"/>
    <w:link w:val="DocumentMap"/>
    <w:uiPriority w:val="99"/>
    <w:rsid w:val="00881C97"/>
    <w:rPr>
      <w:rFonts w:ascii="Lucida Grande" w:hAnsi="Lucida Grande" w:cs="Lucida Grande"/>
    </w:rPr>
  </w:style>
  <w:style w:type="paragraph" w:styleId="TOCHeading">
    <w:name w:val="TOC Heading"/>
    <w:basedOn w:val="Heading1"/>
    <w:next w:val="TOC1"/>
    <w:uiPriority w:val="39"/>
    <w:qFormat/>
    <w:rsid w:val="00C14F9F"/>
    <w:pPr>
      <w:outlineLvl w:val="9"/>
    </w:pPr>
    <w:rPr>
      <w:bCs w:val="0"/>
    </w:rPr>
  </w:style>
  <w:style w:type="paragraph" w:styleId="TOC1">
    <w:name w:val="toc 1"/>
    <w:basedOn w:val="Normal"/>
    <w:next w:val="Normal"/>
    <w:uiPriority w:val="39"/>
    <w:rsid w:val="00F07FBE"/>
    <w:pPr>
      <w:spacing w:after="120"/>
    </w:pPr>
  </w:style>
  <w:style w:type="character" w:customStyle="1" w:styleId="ItalicText">
    <w:name w:val="Italic Text"/>
    <w:qFormat/>
    <w:rsid w:val="00F63593"/>
    <w:rPr>
      <w:rFonts w:ascii="Arial" w:hAnsi="Arial"/>
      <w:i/>
      <w:sz w:val="20"/>
    </w:rPr>
  </w:style>
  <w:style w:type="paragraph" w:styleId="Header">
    <w:name w:val="header"/>
    <w:basedOn w:val="Normal"/>
    <w:next w:val="Normal"/>
    <w:link w:val="HeaderChar"/>
    <w:rsid w:val="00A121B3"/>
    <w:pPr>
      <w:tabs>
        <w:tab w:val="center" w:pos="4513"/>
        <w:tab w:val="right" w:pos="9026"/>
      </w:tabs>
    </w:pPr>
  </w:style>
  <w:style w:type="character" w:customStyle="1" w:styleId="HeaderChar">
    <w:name w:val="Header Char"/>
    <w:link w:val="Header"/>
    <w:rsid w:val="00A121B3"/>
    <w:rPr>
      <w:sz w:val="24"/>
      <w:szCs w:val="24"/>
      <w:lang w:val="en-US" w:eastAsia="en-US"/>
    </w:rPr>
  </w:style>
  <w:style w:type="paragraph" w:styleId="ListBullet">
    <w:name w:val="List Bullet"/>
    <w:basedOn w:val="Normal"/>
    <w:qFormat/>
    <w:rsid w:val="007E291E"/>
    <w:pPr>
      <w:numPr>
        <w:numId w:val="1"/>
      </w:numPr>
      <w:spacing w:after="120"/>
    </w:pPr>
    <w:rPr>
      <w:lang w:val="en-US"/>
    </w:rPr>
  </w:style>
  <w:style w:type="paragraph" w:styleId="EndnoteText">
    <w:name w:val="endnote text"/>
    <w:basedOn w:val="Normal"/>
    <w:link w:val="EndnoteTextChar"/>
    <w:rsid w:val="00EF11AE"/>
    <w:pPr>
      <w:spacing w:after="40"/>
    </w:pPr>
    <w:rPr>
      <w:sz w:val="16"/>
      <w:szCs w:val="20"/>
    </w:rPr>
  </w:style>
  <w:style w:type="character" w:customStyle="1" w:styleId="EndnoteTextChar">
    <w:name w:val="Endnote Text Char"/>
    <w:link w:val="EndnoteText"/>
    <w:rsid w:val="00EF11AE"/>
    <w:rPr>
      <w:rFonts w:ascii="Arial" w:hAnsi="Arial"/>
      <w:sz w:val="16"/>
      <w:lang w:eastAsia="en-US"/>
    </w:rPr>
  </w:style>
  <w:style w:type="character" w:styleId="EndnoteReference">
    <w:name w:val="endnote reference"/>
    <w:rsid w:val="001F554D"/>
    <w:rPr>
      <w:vertAlign w:val="superscript"/>
    </w:rPr>
  </w:style>
  <w:style w:type="paragraph" w:styleId="FootnoteText">
    <w:name w:val="footnote text"/>
    <w:basedOn w:val="Normal"/>
    <w:link w:val="FootnoteTextChar"/>
    <w:rsid w:val="00EF11AE"/>
    <w:pPr>
      <w:spacing w:after="0" w:line="240" w:lineRule="auto"/>
    </w:pPr>
    <w:rPr>
      <w:sz w:val="16"/>
      <w:szCs w:val="20"/>
    </w:rPr>
  </w:style>
  <w:style w:type="character" w:customStyle="1" w:styleId="FootnoteTextChar">
    <w:name w:val="Footnote Text Char"/>
    <w:link w:val="FootnoteText"/>
    <w:rsid w:val="00EF11AE"/>
    <w:rPr>
      <w:rFonts w:ascii="Arial" w:hAnsi="Arial"/>
      <w:sz w:val="16"/>
      <w:lang w:eastAsia="en-US"/>
    </w:rPr>
  </w:style>
  <w:style w:type="character" w:styleId="FootnoteReference">
    <w:name w:val="footnote reference"/>
    <w:rsid w:val="001F554D"/>
    <w:rPr>
      <w:vertAlign w:val="superscript"/>
    </w:rPr>
  </w:style>
  <w:style w:type="paragraph" w:styleId="ListNumber">
    <w:name w:val="List Number"/>
    <w:basedOn w:val="Normal"/>
    <w:qFormat/>
    <w:rsid w:val="004878DB"/>
    <w:pPr>
      <w:numPr>
        <w:numId w:val="14"/>
      </w:numPr>
      <w:spacing w:after="120"/>
    </w:pPr>
  </w:style>
  <w:style w:type="paragraph" w:styleId="ListNumber2">
    <w:name w:val="List Number 2"/>
    <w:basedOn w:val="ListNumber"/>
    <w:rsid w:val="004878DB"/>
    <w:pPr>
      <w:numPr>
        <w:ilvl w:val="1"/>
      </w:numPr>
    </w:pPr>
  </w:style>
  <w:style w:type="paragraph" w:styleId="TableofFigures">
    <w:name w:val="table of figures"/>
    <w:basedOn w:val="Normal"/>
    <w:qFormat/>
    <w:rsid w:val="00493E0A"/>
    <w:pPr>
      <w:spacing w:after="0"/>
    </w:pPr>
    <w:rPr>
      <w:lang w:val="en-US"/>
    </w:rPr>
  </w:style>
  <w:style w:type="numbering" w:customStyle="1" w:styleId="ListBullets">
    <w:name w:val="ListBullets"/>
    <w:uiPriority w:val="99"/>
    <w:rsid w:val="00CA3730"/>
    <w:pPr>
      <w:numPr>
        <w:numId w:val="1"/>
      </w:numPr>
    </w:pPr>
  </w:style>
  <w:style w:type="paragraph" w:styleId="ListBullet2">
    <w:name w:val="List Bullet 2"/>
    <w:basedOn w:val="Normal"/>
    <w:rsid w:val="007E291E"/>
    <w:pPr>
      <w:numPr>
        <w:ilvl w:val="1"/>
        <w:numId w:val="1"/>
      </w:numPr>
      <w:spacing w:after="120"/>
    </w:pPr>
    <w:rPr>
      <w:lang w:val="en-US"/>
    </w:rPr>
  </w:style>
  <w:style w:type="paragraph" w:styleId="ListParagraph">
    <w:name w:val="List Paragraph"/>
    <w:basedOn w:val="Normal"/>
    <w:rsid w:val="004A26E3"/>
    <w:pPr>
      <w:numPr>
        <w:numId w:val="16"/>
      </w:numPr>
      <w:spacing w:after="120"/>
    </w:pPr>
    <w:rPr>
      <w:lang w:val="en-US"/>
    </w:rPr>
  </w:style>
  <w:style w:type="paragraph" w:styleId="ListBullet3">
    <w:name w:val="List Bullet 3"/>
    <w:basedOn w:val="Normal"/>
    <w:rsid w:val="007E291E"/>
    <w:pPr>
      <w:numPr>
        <w:ilvl w:val="2"/>
        <w:numId w:val="1"/>
      </w:numPr>
      <w:spacing w:after="120"/>
    </w:pPr>
  </w:style>
  <w:style w:type="paragraph" w:styleId="ListBullet4">
    <w:name w:val="List Bullet 4"/>
    <w:basedOn w:val="Normal"/>
    <w:rsid w:val="007E291E"/>
    <w:pPr>
      <w:numPr>
        <w:ilvl w:val="3"/>
        <w:numId w:val="1"/>
      </w:numPr>
      <w:spacing w:after="120"/>
      <w:ind w:left="1429"/>
    </w:pPr>
  </w:style>
  <w:style w:type="paragraph" w:styleId="ListBullet5">
    <w:name w:val="List Bullet 5"/>
    <w:basedOn w:val="Normal"/>
    <w:rsid w:val="007E291E"/>
    <w:pPr>
      <w:numPr>
        <w:ilvl w:val="4"/>
        <w:numId w:val="1"/>
      </w:numPr>
      <w:spacing w:after="120"/>
      <w:ind w:left="1786"/>
    </w:pPr>
  </w:style>
  <w:style w:type="paragraph" w:styleId="ListNumber3">
    <w:name w:val="List Number 3"/>
    <w:basedOn w:val="Normal"/>
    <w:rsid w:val="004878DB"/>
    <w:pPr>
      <w:numPr>
        <w:ilvl w:val="2"/>
        <w:numId w:val="14"/>
      </w:numPr>
      <w:spacing w:after="120"/>
    </w:pPr>
  </w:style>
  <w:style w:type="paragraph" w:styleId="ListNumber4">
    <w:name w:val="List Number 4"/>
    <w:basedOn w:val="Normal"/>
    <w:rsid w:val="004878DB"/>
    <w:pPr>
      <w:numPr>
        <w:ilvl w:val="3"/>
        <w:numId w:val="14"/>
      </w:numPr>
      <w:spacing w:after="120"/>
    </w:pPr>
  </w:style>
  <w:style w:type="numbering" w:customStyle="1" w:styleId="ListNumbers">
    <w:name w:val="ListNumbers"/>
    <w:uiPriority w:val="99"/>
    <w:rsid w:val="00D02C4A"/>
    <w:pPr>
      <w:numPr>
        <w:numId w:val="2"/>
      </w:numPr>
    </w:pPr>
  </w:style>
  <w:style w:type="character" w:customStyle="1" w:styleId="Heading4Char">
    <w:name w:val="Heading 4 Char"/>
    <w:link w:val="Heading4"/>
    <w:rsid w:val="00802A52"/>
    <w:rPr>
      <w:rFonts w:ascii="Arial Bold" w:hAnsi="Arial Bold"/>
      <w:bCs/>
      <w:szCs w:val="28"/>
      <w:lang w:val="en-US" w:eastAsia="en-US"/>
    </w:rPr>
  </w:style>
  <w:style w:type="paragraph" w:customStyle="1" w:styleId="Bold">
    <w:name w:val="Bold"/>
    <w:basedOn w:val="Normal"/>
    <w:next w:val="Normal"/>
    <w:link w:val="BoldChar"/>
    <w:qFormat/>
    <w:rsid w:val="008D2DDA"/>
    <w:rPr>
      <w:b/>
    </w:rPr>
  </w:style>
  <w:style w:type="paragraph" w:styleId="TOC2">
    <w:name w:val="toc 2"/>
    <w:basedOn w:val="Normal"/>
    <w:next w:val="Normal"/>
    <w:autoRedefine/>
    <w:uiPriority w:val="39"/>
    <w:rsid w:val="00C14F9F"/>
    <w:pPr>
      <w:tabs>
        <w:tab w:val="right" w:leader="dot" w:pos="9769"/>
      </w:tabs>
      <w:spacing w:after="120"/>
      <w:ind w:left="284"/>
    </w:pPr>
  </w:style>
  <w:style w:type="paragraph" w:styleId="TOC3">
    <w:name w:val="toc 3"/>
    <w:basedOn w:val="Normal"/>
    <w:next w:val="Normal"/>
    <w:autoRedefine/>
    <w:uiPriority w:val="39"/>
    <w:rsid w:val="00C2007C"/>
    <w:pPr>
      <w:tabs>
        <w:tab w:val="right" w:leader="dot" w:pos="9769"/>
      </w:tabs>
      <w:spacing w:after="120"/>
      <w:ind w:left="567"/>
    </w:pPr>
  </w:style>
  <w:style w:type="character" w:styleId="Hyperlink">
    <w:name w:val="Hyperlink"/>
    <w:uiPriority w:val="99"/>
    <w:unhideWhenUsed/>
    <w:rsid w:val="004E1ECE"/>
    <w:rPr>
      <w:color w:val="0000FF"/>
      <w:u w:val="single"/>
    </w:rPr>
  </w:style>
  <w:style w:type="paragraph" w:styleId="TOC4">
    <w:name w:val="toc 4"/>
    <w:basedOn w:val="Normal"/>
    <w:next w:val="Normal"/>
    <w:autoRedefine/>
    <w:uiPriority w:val="39"/>
    <w:rsid w:val="00C2007C"/>
    <w:pPr>
      <w:spacing w:after="120"/>
      <w:ind w:left="851"/>
    </w:pPr>
  </w:style>
  <w:style w:type="character" w:customStyle="1" w:styleId="Heading5Char">
    <w:name w:val="Heading 5 Char"/>
    <w:link w:val="Heading5"/>
    <w:rsid w:val="00802A52"/>
    <w:rPr>
      <w:rFonts w:ascii="Arial" w:hAnsi="Arial"/>
      <w:iCs/>
      <w:szCs w:val="26"/>
      <w:lang w:val="en-US" w:eastAsia="en-US"/>
    </w:rPr>
  </w:style>
  <w:style w:type="character" w:customStyle="1" w:styleId="Heading6Char">
    <w:name w:val="Heading 6 Char"/>
    <w:link w:val="Heading6"/>
    <w:rsid w:val="00C2007C"/>
    <w:rPr>
      <w:rFonts w:ascii="Arial" w:eastAsia="MS Mincho" w:hAnsi="Arial" w:cs="Times New Roman"/>
      <w:bCs/>
      <w:szCs w:val="22"/>
      <w:lang w:eastAsia="en-US"/>
    </w:rPr>
  </w:style>
  <w:style w:type="character" w:customStyle="1" w:styleId="Heading7Char">
    <w:name w:val="Heading 7 Char"/>
    <w:link w:val="Heading7"/>
    <w:rsid w:val="00C2007C"/>
    <w:rPr>
      <w:rFonts w:ascii="Arial" w:eastAsia="MS Mincho" w:hAnsi="Arial" w:cs="Times New Roman"/>
      <w:szCs w:val="24"/>
      <w:lang w:eastAsia="en-US"/>
    </w:rPr>
  </w:style>
  <w:style w:type="paragraph" w:styleId="TOC5">
    <w:name w:val="toc 5"/>
    <w:basedOn w:val="Normal"/>
    <w:next w:val="Normal"/>
    <w:autoRedefine/>
    <w:uiPriority w:val="39"/>
    <w:rsid w:val="00B152AF"/>
    <w:pPr>
      <w:spacing w:after="120"/>
      <w:ind w:left="1134"/>
    </w:pPr>
  </w:style>
  <w:style w:type="character" w:customStyle="1" w:styleId="BoldChar">
    <w:name w:val="Bold Char"/>
    <w:link w:val="Bold"/>
    <w:rsid w:val="00190B0E"/>
    <w:rPr>
      <w:rFonts w:ascii="Arial" w:hAnsi="Arial"/>
      <w:b/>
      <w:szCs w:val="24"/>
      <w:lang w:eastAsia="en-US"/>
    </w:rPr>
  </w:style>
  <w:style w:type="paragraph" w:styleId="Caption">
    <w:name w:val="caption"/>
    <w:basedOn w:val="Normal"/>
    <w:next w:val="Normal"/>
    <w:rsid w:val="0091365A"/>
    <w:pPr>
      <w:spacing w:before="240"/>
    </w:pPr>
    <w:rPr>
      <w:rFonts w:ascii="Arial Bold" w:hAnsi="Arial Bold"/>
      <w:b/>
      <w:bCs/>
      <w:szCs w:val="18"/>
    </w:rPr>
  </w:style>
  <w:style w:type="paragraph" w:styleId="TOAHeading">
    <w:name w:val="toa heading"/>
    <w:basedOn w:val="Normal"/>
    <w:next w:val="Normal"/>
    <w:rsid w:val="00380F44"/>
    <w:pPr>
      <w:spacing w:before="120"/>
    </w:pPr>
    <w:rPr>
      <w:rFonts w:ascii="Calibri" w:eastAsia="MS Gothic" w:hAnsi="Calibri"/>
      <w:b/>
      <w:bCs/>
      <w:sz w:val="24"/>
    </w:rPr>
  </w:style>
  <w:style w:type="character" w:styleId="Strong">
    <w:name w:val="Strong"/>
    <w:rsid w:val="00380F44"/>
    <w:rPr>
      <w:b/>
      <w:bCs/>
    </w:rPr>
  </w:style>
  <w:style w:type="paragraph" w:customStyle="1" w:styleId="DocumentTitle">
    <w:name w:val="Document Title"/>
    <w:basedOn w:val="Normal"/>
    <w:next w:val="Subtitle"/>
    <w:qFormat/>
    <w:rsid w:val="00C14F9F"/>
    <w:pPr>
      <w:spacing w:before="600" w:after="480"/>
    </w:pPr>
    <w:rPr>
      <w:noProof/>
      <w:sz w:val="52"/>
    </w:rPr>
  </w:style>
  <w:style w:type="paragraph" w:styleId="Title">
    <w:name w:val="Title"/>
    <w:basedOn w:val="Normal"/>
    <w:next w:val="Normal"/>
    <w:link w:val="TitleChar"/>
    <w:rsid w:val="00380F44"/>
    <w:pPr>
      <w:pBdr>
        <w:bottom w:val="single" w:sz="8" w:space="4" w:color="4F81BD"/>
      </w:pBdr>
      <w:spacing w:after="300" w:line="240" w:lineRule="auto"/>
      <w:contextualSpacing/>
    </w:pPr>
    <w:rPr>
      <w:rFonts w:ascii="Calibri" w:eastAsia="MS Gothic" w:hAnsi="Calibri"/>
      <w:color w:val="17365D"/>
      <w:spacing w:val="5"/>
      <w:kern w:val="28"/>
      <w:sz w:val="52"/>
      <w:szCs w:val="52"/>
    </w:rPr>
  </w:style>
  <w:style w:type="paragraph" w:styleId="Subtitle">
    <w:name w:val="Subtitle"/>
    <w:basedOn w:val="Normal"/>
    <w:next w:val="Normal"/>
    <w:link w:val="SubtitleChar"/>
    <w:rsid w:val="000F3535"/>
    <w:pPr>
      <w:spacing w:after="360"/>
    </w:pPr>
    <w:rPr>
      <w:rFonts w:eastAsia="MS Gothic"/>
      <w:sz w:val="44"/>
    </w:rPr>
  </w:style>
  <w:style w:type="character" w:customStyle="1" w:styleId="SubtitleChar">
    <w:name w:val="Subtitle Char"/>
    <w:link w:val="Subtitle"/>
    <w:rsid w:val="000F3535"/>
    <w:rPr>
      <w:rFonts w:ascii="Arial" w:eastAsia="MS Gothic" w:hAnsi="Arial" w:cs="Times New Roman"/>
      <w:sz w:val="44"/>
      <w:szCs w:val="24"/>
      <w:lang w:eastAsia="en-US"/>
    </w:rPr>
  </w:style>
  <w:style w:type="paragraph" w:customStyle="1" w:styleId="Subtitle2">
    <w:name w:val="Subtitle2"/>
    <w:basedOn w:val="Subtitle"/>
    <w:next w:val="Heading1"/>
    <w:qFormat/>
    <w:rsid w:val="00380F44"/>
    <w:rPr>
      <w:sz w:val="36"/>
    </w:rPr>
  </w:style>
  <w:style w:type="character" w:customStyle="1" w:styleId="TitleChar">
    <w:name w:val="Title Char"/>
    <w:link w:val="Title"/>
    <w:rsid w:val="00380F44"/>
    <w:rPr>
      <w:rFonts w:ascii="Calibri" w:eastAsia="MS Gothic" w:hAnsi="Calibri" w:cs="Times New Roman"/>
      <w:color w:val="17365D"/>
      <w:spacing w:val="5"/>
      <w:kern w:val="28"/>
      <w:sz w:val="52"/>
      <w:szCs w:val="52"/>
      <w:lang w:eastAsia="en-US"/>
    </w:rPr>
  </w:style>
  <w:style w:type="paragraph" w:customStyle="1" w:styleId="Nospace">
    <w:name w:val="No space"/>
    <w:basedOn w:val="Normal"/>
    <w:qFormat/>
    <w:rsid w:val="00E86DCD"/>
    <w:pPr>
      <w:spacing w:after="0"/>
    </w:pPr>
    <w:rPr>
      <w:noProof/>
      <w:lang w:eastAsia="en-AU"/>
    </w:rPr>
  </w:style>
  <w:style w:type="character" w:styleId="CommentReference">
    <w:name w:val="annotation reference"/>
    <w:basedOn w:val="DefaultParagraphFont"/>
    <w:semiHidden/>
    <w:unhideWhenUsed/>
    <w:rsid w:val="006B33BF"/>
    <w:rPr>
      <w:sz w:val="16"/>
      <w:szCs w:val="16"/>
    </w:rPr>
  </w:style>
  <w:style w:type="paragraph" w:styleId="CommentText">
    <w:name w:val="annotation text"/>
    <w:basedOn w:val="Normal"/>
    <w:link w:val="CommentTextChar"/>
    <w:semiHidden/>
    <w:unhideWhenUsed/>
    <w:rsid w:val="006B33BF"/>
    <w:pPr>
      <w:spacing w:line="240" w:lineRule="auto"/>
    </w:pPr>
    <w:rPr>
      <w:szCs w:val="20"/>
    </w:rPr>
  </w:style>
  <w:style w:type="character" w:customStyle="1" w:styleId="CommentTextChar">
    <w:name w:val="Comment Text Char"/>
    <w:basedOn w:val="DefaultParagraphFont"/>
    <w:link w:val="CommentText"/>
    <w:semiHidden/>
    <w:rsid w:val="006B33BF"/>
    <w:rPr>
      <w:rFonts w:ascii="Arial" w:hAnsi="Arial"/>
      <w:lang w:eastAsia="en-US"/>
    </w:rPr>
  </w:style>
  <w:style w:type="paragraph" w:styleId="CommentSubject">
    <w:name w:val="annotation subject"/>
    <w:basedOn w:val="CommentText"/>
    <w:next w:val="CommentText"/>
    <w:link w:val="CommentSubjectChar"/>
    <w:semiHidden/>
    <w:unhideWhenUsed/>
    <w:rsid w:val="006B33BF"/>
    <w:rPr>
      <w:b/>
      <w:bCs/>
    </w:rPr>
  </w:style>
  <w:style w:type="character" w:customStyle="1" w:styleId="CommentSubjectChar">
    <w:name w:val="Comment Subject Char"/>
    <w:basedOn w:val="CommentTextChar"/>
    <w:link w:val="CommentSubject"/>
    <w:semiHidden/>
    <w:rsid w:val="006B33BF"/>
    <w:rPr>
      <w:rFonts w:ascii="Arial" w:hAnsi="Arial"/>
      <w:b/>
      <w:bCs/>
      <w:lang w:eastAsia="en-US"/>
    </w:rPr>
  </w:style>
  <w:style w:type="character" w:styleId="PlaceholderText">
    <w:name w:val="Placeholder Text"/>
    <w:basedOn w:val="DefaultParagraphFont"/>
    <w:rsid w:val="00F903A2"/>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hyperlink" Target="mailto:publicart@melbourne.vic.gov.au"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9.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emf"/><Relationship Id="rId25" Type="http://schemas.openxmlformats.org/officeDocument/2006/relationships/hyperlink" Target="mailto:publicart@melbourne.vic.gov.au"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melbourne.vic.gov.au/building-and-development/planning-and-building-services/construction-development/legislation-guidelines/Pages/code-of-practice-building-construction.aspx" TargetMode="External"/><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1.jpeg"/><Relationship Id="rId10" Type="http://schemas.openxmlformats.org/officeDocument/2006/relationships/footnotes" Target="footnotes.xml"/><Relationship Id="rId19" Type="http://schemas.openxmlformats.org/officeDocument/2006/relationships/image" Target="media/image7.jpeg"/><Relationship Id="rId27" Type="http://schemas.openxmlformats.org/officeDocument/2006/relationships/theme" Target="theme/theme1.xml"/><Relationship Id="rId9" Type="http://schemas.openxmlformats.org/officeDocument/2006/relationships/webSettings" Target="webSettings.xml"/><Relationship Id="rId14" Type="http://schemas.openxmlformats.org/officeDocument/2006/relationships/image" Target="media/image3.emf"/><Relationship Id="rId22" Type="http://schemas.openxmlformats.org/officeDocument/2006/relationships/image" Target="media/image10.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c\appdata\OfficeTemplates\Current\CoM%20Digital%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Status xmlns="http://schemas.microsoft.com/sharepoint/v3/fields">Not Started</_Status>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59DCEB4B14F5A418FC6C1C10DF60084" ma:contentTypeVersion="4" ma:contentTypeDescription="Create a new document." ma:contentTypeScope="" ma:versionID="8a1ee02d84ef81f1e0432fb0da8a4393">
  <xsd:schema xmlns:xsd="http://www.w3.org/2001/XMLSchema" xmlns:xs="http://www.w3.org/2001/XMLSchema" xmlns:p="http://schemas.microsoft.com/office/2006/metadata/properties" xmlns:ns1="http://schemas.microsoft.com/sharepoint/v3" xmlns:ns2="http://schemas.microsoft.com/sharepoint/v3/fields" xmlns:ns3="95e1a109-d3f7-476c-b7e4-9a5023158c78" targetNamespace="http://schemas.microsoft.com/office/2006/metadata/properties" ma:root="true" ma:fieldsID="a1718216041639323c7cb02c93593b81" ns1:_="" ns2:_="" ns3:_="">
    <xsd:import namespace="http://schemas.microsoft.com/sharepoint/v3"/>
    <xsd:import namespace="http://schemas.microsoft.com/sharepoint/v3/fields"/>
    <xsd:import namespace="95e1a109-d3f7-476c-b7e4-9a5023158c78"/>
    <xsd:element name="properties">
      <xsd:complexType>
        <xsd:sequence>
          <xsd:element name="documentManagement">
            <xsd:complexType>
              <xsd:all>
                <xsd:element ref="ns1:PublishingStartDate" minOccurs="0"/>
                <xsd:element ref="ns1:PublishingExpirationDate" minOccurs="0"/>
                <xsd:element ref="ns2:_Statu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Status" ma:index="10" nillable="true" ma:displayName="Status" ma:default="Not Started" ma:internalName="_Status">
      <xsd:simpleType>
        <xsd:union memberTypes="dms:Text">
          <xsd:simpleType>
            <xsd:restriction base="dms:Choice">
              <xsd:enumeration value="Not Started"/>
              <xsd:enumeration value="Draft"/>
              <xsd:enumeration value="Reviewed"/>
              <xsd:enumeration value="Scheduled"/>
              <xsd:enumeration value="Published"/>
              <xsd:enumeration value="Final"/>
              <xsd:enumeration value="Expired"/>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95e1a109-d3f7-476c-b7e4-9a5023158c7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11"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ma:displayName="Status"/>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E04957-4B61-43B7-A4EE-C71C246BD6BB}">
  <ds:schemaRefs>
    <ds:schemaRef ds:uri="http://schemas.microsoft.com/sharepoint/v3/contenttype/forms"/>
  </ds:schemaRefs>
</ds:datastoreItem>
</file>

<file path=customXml/itemProps2.xml><?xml version="1.0" encoding="utf-8"?>
<ds:datastoreItem xmlns:ds="http://schemas.openxmlformats.org/officeDocument/2006/customXml" ds:itemID="{F5F9E752-73BC-4BE1-B5D5-197ED0F76A2E}">
  <ds:schemaRef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253cde96-7448-48f6-98b0-4f47319cbe02"/>
    <ds:schemaRef ds:uri="1ef61637-bdcb-4156-91bc-9b3008928da0"/>
    <ds:schemaRef ds:uri="http://www.w3.org/XML/1998/namespace"/>
  </ds:schemaRefs>
</ds:datastoreItem>
</file>

<file path=customXml/itemProps3.xml><?xml version="1.0" encoding="utf-8"?>
<ds:datastoreItem xmlns:ds="http://schemas.openxmlformats.org/officeDocument/2006/customXml" ds:itemID="{B1F1427A-3CF0-4383-AECE-57C7C49B57D8}"/>
</file>

<file path=customXml/itemProps4.xml><?xml version="1.0" encoding="utf-8"?>
<ds:datastoreItem xmlns:ds="http://schemas.openxmlformats.org/officeDocument/2006/customXml" ds:itemID="{7C8AAC91-920C-4CE4-A5BF-C576D8DDD43E}">
  <ds:schemaRefs>
    <ds:schemaRef ds:uri="http://schemas.microsoft.com/sharepoint/events"/>
  </ds:schemaRefs>
</ds:datastoreItem>
</file>

<file path=customXml/itemProps5.xml><?xml version="1.0" encoding="utf-8"?>
<ds:datastoreItem xmlns:ds="http://schemas.openxmlformats.org/officeDocument/2006/customXml" ds:itemID="{0A2E8FD6-C305-4E48-A4E1-6CE1F00923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 Digital Template</Template>
  <TotalTime>0</TotalTime>
  <Pages>9</Pages>
  <Words>1321</Words>
  <Characters>7533</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Creative hoardings developer guidelines </dc:title>
  <dc:creator/>
  <cp:keywords/>
  <cp:lastModifiedBy/>
  <cp:revision>1</cp:revision>
  <dcterms:created xsi:type="dcterms:W3CDTF">2023-05-18T00:55:00Z</dcterms:created>
  <dcterms:modified xsi:type="dcterms:W3CDTF">2023-05-18T00:55:00Z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0x010100759DCEB4B14F5A418FC6C1C10DF60084</vt:lpwstr>
  </property>
  <property fmtid="{D5CDD505-2E9C-101B-9397-08002B2CF9AE}" pid="3" name="_dlc_DocIdItemGuid">
    <vt:lpwstr>5a4b2d67-710d-4c40-9eda-dff03d74fe03</vt:lpwstr>
  </property>
  <property fmtid="{D5CDD505-2E9C-101B-9397-08002B2CF9AE}" pid="4" name="MediaServiceImageTags">
    <vt:lpwstr/>
  </property>
  <property fmtid="{D5CDD505-2E9C-101B-9397-08002B2CF9AE}" pid="5" name="eDOCS AutoSave">
    <vt:lpwstr/>
  </property>
</Properties>
</file>